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96D" w:rsidRPr="00DF393A" w:rsidRDefault="0009296D" w:rsidP="0009296D">
      <w:pPr>
        <w:pStyle w:val="3GPPHeader"/>
        <w:spacing w:after="60"/>
        <w:rPr>
          <w:sz w:val="32"/>
          <w:szCs w:val="32"/>
          <w:lang w:val="en-US"/>
        </w:rPr>
      </w:pPr>
      <w:r w:rsidRPr="00DF393A">
        <w:rPr>
          <w:lang w:val="en-US"/>
        </w:rPr>
        <w:t>3GPP TSG-RAN WG1 Meeting #9</w:t>
      </w:r>
      <w:r w:rsidR="0062698D" w:rsidRPr="00DF393A">
        <w:rPr>
          <w:lang w:val="en-US"/>
        </w:rPr>
        <w:t>1</w:t>
      </w:r>
      <w:r w:rsidRPr="00DF393A">
        <w:rPr>
          <w:lang w:val="en-US"/>
        </w:rPr>
        <w:tab/>
      </w:r>
      <w:r w:rsidR="002E6393">
        <w:rPr>
          <w:sz w:val="32"/>
          <w:szCs w:val="32"/>
          <w:lang w:val="en-US"/>
        </w:rPr>
        <w:t>R1-1720541</w:t>
      </w:r>
    </w:p>
    <w:p w:rsidR="0009296D" w:rsidRPr="00DF393A" w:rsidRDefault="0062698D" w:rsidP="0009296D">
      <w:pPr>
        <w:pStyle w:val="3GPPHeader"/>
        <w:rPr>
          <w:lang w:val="en-US"/>
        </w:rPr>
      </w:pPr>
      <w:r w:rsidRPr="00DF393A">
        <w:rPr>
          <w:lang w:val="en-US"/>
        </w:rPr>
        <w:t>Reno, Nevada, USA</w:t>
      </w:r>
      <w:r w:rsidR="00366CF1" w:rsidRPr="00DF393A">
        <w:rPr>
          <w:lang w:val="en-US"/>
        </w:rPr>
        <w:t>, 27</w:t>
      </w:r>
      <w:r w:rsidR="0009296D" w:rsidRPr="00DF393A">
        <w:rPr>
          <w:vertAlign w:val="superscript"/>
          <w:lang w:val="en-US"/>
        </w:rPr>
        <w:t>st</w:t>
      </w:r>
      <w:r w:rsidR="0009296D" w:rsidRPr="00DF393A">
        <w:rPr>
          <w:lang w:val="en-US"/>
        </w:rPr>
        <w:t xml:space="preserve"> </w:t>
      </w:r>
      <w:r w:rsidR="0089138F" w:rsidRPr="00DF393A">
        <w:rPr>
          <w:lang w:val="en-US"/>
        </w:rPr>
        <w:t>November – 1</w:t>
      </w:r>
      <w:r w:rsidR="0009296D" w:rsidRPr="00DF393A">
        <w:rPr>
          <w:vertAlign w:val="superscript"/>
          <w:lang w:val="en-US"/>
        </w:rPr>
        <w:t>th</w:t>
      </w:r>
      <w:r w:rsidR="0009296D" w:rsidRPr="00DF393A">
        <w:rPr>
          <w:lang w:val="en-US"/>
        </w:rPr>
        <w:t xml:space="preserve"> </w:t>
      </w:r>
      <w:r w:rsidR="0089138F" w:rsidRPr="00DF393A">
        <w:rPr>
          <w:lang w:val="en-US"/>
        </w:rPr>
        <w:t>December</w:t>
      </w:r>
      <w:r w:rsidR="0009296D" w:rsidRPr="00DF393A">
        <w:rPr>
          <w:lang w:val="en-US"/>
        </w:rPr>
        <w:t xml:space="preserve"> 2017</w:t>
      </w:r>
    </w:p>
    <w:p w:rsidR="00E90E49" w:rsidRPr="00DF393A" w:rsidRDefault="00E90E49" w:rsidP="00357380">
      <w:pPr>
        <w:pStyle w:val="3GPPHeader"/>
        <w:rPr>
          <w:lang w:val="en-US"/>
        </w:rPr>
      </w:pPr>
    </w:p>
    <w:p w:rsidR="00E90E49" w:rsidRPr="00DF393A" w:rsidRDefault="00E90E49" w:rsidP="00311702">
      <w:pPr>
        <w:pStyle w:val="3GPPHeader"/>
        <w:rPr>
          <w:sz w:val="22"/>
          <w:lang w:val="en-US"/>
        </w:rPr>
      </w:pPr>
      <w:r w:rsidRPr="00DF393A">
        <w:rPr>
          <w:sz w:val="22"/>
          <w:lang w:val="en-US"/>
        </w:rPr>
        <w:t>Agenda Item:</w:t>
      </w:r>
      <w:r w:rsidRPr="00DF393A">
        <w:rPr>
          <w:sz w:val="22"/>
          <w:lang w:val="en-US"/>
        </w:rPr>
        <w:tab/>
      </w:r>
      <w:r w:rsidR="002E6393">
        <w:rPr>
          <w:sz w:val="22"/>
          <w:lang w:val="en-US"/>
        </w:rPr>
        <w:t>6.2.5.7</w:t>
      </w:r>
    </w:p>
    <w:p w:rsidR="00E90E49" w:rsidRPr="00DF393A" w:rsidRDefault="003D3C45" w:rsidP="00F64C2B">
      <w:pPr>
        <w:pStyle w:val="3GPPHeader"/>
        <w:rPr>
          <w:sz w:val="22"/>
          <w:lang w:val="en-US"/>
        </w:rPr>
      </w:pPr>
      <w:r w:rsidRPr="00DF393A">
        <w:rPr>
          <w:sz w:val="22"/>
          <w:lang w:val="en-US"/>
        </w:rPr>
        <w:t>Source:</w:t>
      </w:r>
      <w:r w:rsidR="00E90E49" w:rsidRPr="00DF393A">
        <w:rPr>
          <w:sz w:val="22"/>
          <w:lang w:val="en-US"/>
        </w:rPr>
        <w:tab/>
      </w:r>
      <w:r w:rsidR="0062698D" w:rsidRPr="00DF393A">
        <w:rPr>
          <w:sz w:val="22"/>
          <w:lang w:val="en-US"/>
        </w:rPr>
        <w:t>Orange</w:t>
      </w:r>
    </w:p>
    <w:p w:rsidR="00E90E49" w:rsidRPr="00DF393A" w:rsidRDefault="003D3C45" w:rsidP="00547F4D">
      <w:pPr>
        <w:pStyle w:val="3GPPHeader"/>
        <w:ind w:left="1701" w:hanging="1701"/>
        <w:rPr>
          <w:sz w:val="22"/>
          <w:lang w:val="en-US"/>
        </w:rPr>
      </w:pPr>
      <w:r w:rsidRPr="00DF393A">
        <w:rPr>
          <w:sz w:val="22"/>
          <w:lang w:val="en-US"/>
        </w:rPr>
        <w:t>Title:</w:t>
      </w:r>
      <w:r w:rsidR="006B5B0F" w:rsidRPr="00DF393A">
        <w:rPr>
          <w:sz w:val="22"/>
          <w:lang w:val="en-US"/>
        </w:rPr>
        <w:tab/>
      </w:r>
      <w:bookmarkStart w:id="0" w:name="_GoBack"/>
      <w:r w:rsidR="00DF393A">
        <w:rPr>
          <w:sz w:val="22"/>
          <w:lang w:val="en-US"/>
        </w:rPr>
        <w:t>On the interest of more f</w:t>
      </w:r>
      <w:r w:rsidR="003E422C" w:rsidRPr="00DF393A">
        <w:rPr>
          <w:sz w:val="22"/>
          <w:lang w:val="en-US"/>
        </w:rPr>
        <w:t xml:space="preserve">lexible resource allocation for </w:t>
      </w:r>
      <w:proofErr w:type="spellStart"/>
      <w:r w:rsidR="002E6393">
        <w:rPr>
          <w:sz w:val="22"/>
          <w:lang w:val="en-US"/>
        </w:rPr>
        <w:t>efeM</w:t>
      </w:r>
      <w:r w:rsidR="003E422C" w:rsidRPr="00DF393A">
        <w:rPr>
          <w:sz w:val="22"/>
          <w:lang w:val="en-US"/>
        </w:rPr>
        <w:t>TC</w:t>
      </w:r>
      <w:bookmarkEnd w:id="0"/>
      <w:proofErr w:type="spellEnd"/>
    </w:p>
    <w:p w:rsidR="00E90E49" w:rsidRPr="00DF393A" w:rsidRDefault="00E90E49" w:rsidP="00D546FF">
      <w:pPr>
        <w:pStyle w:val="3GPPHeader"/>
        <w:rPr>
          <w:sz w:val="22"/>
          <w:lang w:val="en-US"/>
        </w:rPr>
      </w:pPr>
      <w:r w:rsidRPr="00DF393A">
        <w:rPr>
          <w:sz w:val="22"/>
          <w:lang w:val="en-US"/>
        </w:rPr>
        <w:t>Document for:</w:t>
      </w:r>
      <w:r w:rsidRPr="00DF393A">
        <w:rPr>
          <w:sz w:val="22"/>
          <w:lang w:val="en-US"/>
        </w:rPr>
        <w:tab/>
      </w:r>
      <w:r w:rsidR="00AD395B" w:rsidRPr="00DF393A">
        <w:rPr>
          <w:sz w:val="22"/>
          <w:lang w:val="en-US"/>
        </w:rPr>
        <w:t>Decision</w:t>
      </w:r>
    </w:p>
    <w:p w:rsidR="00E90E49" w:rsidRPr="00DF393A" w:rsidRDefault="00E90E49" w:rsidP="00E90E49">
      <w:pPr>
        <w:rPr>
          <w:lang w:val="en-US"/>
        </w:rPr>
      </w:pPr>
    </w:p>
    <w:p w:rsidR="00E90E49" w:rsidRPr="00DF393A" w:rsidRDefault="00E90E49" w:rsidP="00CE0424">
      <w:pPr>
        <w:pStyle w:val="Titre1"/>
        <w:rPr>
          <w:lang w:val="en-US"/>
        </w:rPr>
      </w:pPr>
      <w:r w:rsidRPr="00DF393A">
        <w:rPr>
          <w:lang w:val="en-US"/>
        </w:rPr>
        <w:t>Introduction</w:t>
      </w:r>
    </w:p>
    <w:p w:rsidR="00AF58B9" w:rsidRPr="00DF393A" w:rsidRDefault="00AF58B9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It has been observed that </w:t>
      </w:r>
      <w:r w:rsidR="00BC1746" w:rsidRPr="00DF393A">
        <w:rPr>
          <w:lang w:val="en-US"/>
        </w:rPr>
        <w:t xml:space="preserve">on cell where only a single non-BL UE needs to be scheduled while LTE-M support </w:t>
      </w:r>
      <w:proofErr w:type="gramStart"/>
      <w:r w:rsidR="00BC1746" w:rsidRPr="00DF393A">
        <w:rPr>
          <w:lang w:val="en-US"/>
        </w:rPr>
        <w:t>is</w:t>
      </w:r>
      <w:proofErr w:type="gramEnd"/>
      <w:r w:rsidR="00BC1746" w:rsidRPr="00DF393A">
        <w:rPr>
          <w:lang w:val="en-US"/>
        </w:rPr>
        <w:t xml:space="preserve"> activated, the non-BL UE experience a loss of user throughput that cannot be explained only by the </w:t>
      </w:r>
      <w:r w:rsidR="001F333B" w:rsidRPr="00DF393A">
        <w:rPr>
          <w:lang w:val="en-US"/>
        </w:rPr>
        <w:t xml:space="preserve">removal of the 6 PRB dedicated to the LTE-M narrowband. We show that the </w:t>
      </w:r>
      <w:r w:rsidRPr="00DF393A">
        <w:rPr>
          <w:lang w:val="en-US"/>
        </w:rPr>
        <w:t xml:space="preserve">misalignment between the </w:t>
      </w:r>
      <w:r w:rsidR="001F333B" w:rsidRPr="00DF393A">
        <w:rPr>
          <w:lang w:val="en-US"/>
        </w:rPr>
        <w:t>LTE-M</w:t>
      </w:r>
      <w:r w:rsidRPr="00DF393A">
        <w:rPr>
          <w:lang w:val="en-US"/>
        </w:rPr>
        <w:t xml:space="preserve"> narrowband </w:t>
      </w:r>
      <w:r w:rsidR="00ED53B1" w:rsidRPr="00DF393A">
        <w:rPr>
          <w:lang w:val="en-US"/>
        </w:rPr>
        <w:t xml:space="preserve">(NB) </w:t>
      </w:r>
      <w:r w:rsidRPr="00DF393A">
        <w:rPr>
          <w:lang w:val="en-US"/>
        </w:rPr>
        <w:t xml:space="preserve">and the LTE resource block </w:t>
      </w:r>
      <w:r w:rsidR="001F333B" w:rsidRPr="00DF393A">
        <w:rPr>
          <w:lang w:val="en-US"/>
        </w:rPr>
        <w:t>groups (RBG) lead to an</w:t>
      </w:r>
      <w:r w:rsidRPr="00DF393A">
        <w:rPr>
          <w:lang w:val="en-US"/>
        </w:rPr>
        <w:t xml:space="preserve"> inefficient utilization of the downlink PRBs in</w:t>
      </w:r>
      <w:r w:rsidR="001F333B" w:rsidRPr="00DF393A">
        <w:rPr>
          <w:lang w:val="en-US"/>
        </w:rPr>
        <w:t xml:space="preserve"> such</w:t>
      </w:r>
      <w:r w:rsidRPr="00DF393A">
        <w:rPr>
          <w:lang w:val="en-US"/>
        </w:rPr>
        <w:t xml:space="preserve"> </w:t>
      </w:r>
      <w:r w:rsidR="001F333B" w:rsidRPr="00DF393A">
        <w:rPr>
          <w:lang w:val="en-US"/>
        </w:rPr>
        <w:t xml:space="preserve">a </w:t>
      </w:r>
      <w:r w:rsidRPr="00DF393A">
        <w:rPr>
          <w:lang w:val="en-US"/>
        </w:rPr>
        <w:t xml:space="preserve">traffic conditions. </w:t>
      </w:r>
      <w:r w:rsidR="004B6609" w:rsidRPr="00DF393A">
        <w:rPr>
          <w:lang w:val="en-US"/>
        </w:rPr>
        <w:t xml:space="preserve">Therefore </w:t>
      </w:r>
      <w:r w:rsidRPr="00DF393A">
        <w:rPr>
          <w:lang w:val="en-US"/>
        </w:rPr>
        <w:t xml:space="preserve">this contribution </w:t>
      </w:r>
      <w:r w:rsidR="001F333B" w:rsidRPr="00DF393A">
        <w:rPr>
          <w:lang w:val="en-US"/>
        </w:rPr>
        <w:t>discuss</w:t>
      </w:r>
      <w:r w:rsidR="004B6609" w:rsidRPr="00DF393A">
        <w:rPr>
          <w:lang w:val="en-US"/>
        </w:rPr>
        <w:t xml:space="preserve"> of</w:t>
      </w:r>
      <w:r w:rsidRPr="00DF393A">
        <w:rPr>
          <w:lang w:val="en-US"/>
        </w:rPr>
        <w:t xml:space="preserve"> the </w:t>
      </w:r>
      <w:r w:rsidR="004B6609" w:rsidRPr="00DF393A">
        <w:rPr>
          <w:lang w:val="en-US"/>
        </w:rPr>
        <w:t>interest of</w:t>
      </w:r>
      <w:r w:rsidRPr="00DF393A">
        <w:rPr>
          <w:lang w:val="en-US"/>
        </w:rPr>
        <w:t xml:space="preserve"> improving the spectral efficiency by enabling a more flexible </w:t>
      </w:r>
      <w:r w:rsidR="004B6609" w:rsidRPr="00DF393A">
        <w:rPr>
          <w:lang w:val="en-US"/>
        </w:rPr>
        <w:t>resource allocation for LTE-M</w:t>
      </w:r>
    </w:p>
    <w:p w:rsidR="004000E8" w:rsidRPr="00DF393A" w:rsidRDefault="004000E8" w:rsidP="00CE0424">
      <w:pPr>
        <w:pStyle w:val="Titre1"/>
        <w:rPr>
          <w:lang w:val="en-US"/>
        </w:rPr>
      </w:pPr>
      <w:bookmarkStart w:id="1" w:name="_Ref178064866"/>
      <w:r w:rsidRPr="00DF393A">
        <w:rPr>
          <w:lang w:val="en-US"/>
        </w:rPr>
        <w:t>Discussion</w:t>
      </w:r>
      <w:bookmarkEnd w:id="1"/>
    </w:p>
    <w:p w:rsidR="009F4306" w:rsidRPr="00DF393A" w:rsidRDefault="0062698D" w:rsidP="00DF393A">
      <w:pPr>
        <w:jc w:val="both"/>
        <w:rPr>
          <w:lang w:val="en-US"/>
        </w:rPr>
      </w:pPr>
      <w:r w:rsidRPr="00DF393A">
        <w:rPr>
          <w:lang w:val="en-US"/>
        </w:rPr>
        <w:t>It has been observed that Resource Allocation Type 0 is widely used by mobile network operator</w:t>
      </w:r>
      <w:r w:rsidR="006576FF" w:rsidRPr="00DF393A">
        <w:rPr>
          <w:lang w:val="en-US"/>
        </w:rPr>
        <w:t xml:space="preserve"> around the world</w:t>
      </w:r>
      <w:r w:rsidRPr="00DF393A">
        <w:rPr>
          <w:lang w:val="en-US"/>
        </w:rPr>
        <w:t xml:space="preserve"> to optimize user experience</w:t>
      </w:r>
      <w:r w:rsidR="006576FF" w:rsidRPr="00DF393A">
        <w:rPr>
          <w:lang w:val="en-US"/>
        </w:rPr>
        <w:t>. When only a single non-BL UE needs to be scheduled, Resource Allocation Type 0 is the only strategy that enables the</w:t>
      </w:r>
      <w:r w:rsidRPr="00DF393A">
        <w:rPr>
          <w:lang w:val="en-US"/>
        </w:rPr>
        <w:t xml:space="preserve"> </w:t>
      </w:r>
      <w:r w:rsidR="006576FF" w:rsidRPr="00DF393A">
        <w:rPr>
          <w:lang w:val="en-US"/>
        </w:rPr>
        <w:t xml:space="preserve">allocation of </w:t>
      </w:r>
      <w:r w:rsidR="00AD395B" w:rsidRPr="00DF393A">
        <w:rPr>
          <w:lang w:val="en-US"/>
        </w:rPr>
        <w:t>a</w:t>
      </w:r>
      <w:r w:rsidR="006576FF" w:rsidRPr="00DF393A">
        <w:rPr>
          <w:lang w:val="en-US"/>
        </w:rPr>
        <w:t xml:space="preserve"> </w:t>
      </w:r>
      <w:r w:rsidR="00AD395B" w:rsidRPr="00DF393A">
        <w:rPr>
          <w:lang w:val="en-US"/>
        </w:rPr>
        <w:t>large</w:t>
      </w:r>
      <w:r w:rsidR="006576FF" w:rsidRPr="00DF393A">
        <w:rPr>
          <w:lang w:val="en-US"/>
        </w:rPr>
        <w:t xml:space="preserve"> </w:t>
      </w:r>
      <w:r w:rsidR="00AD395B" w:rsidRPr="00DF393A">
        <w:rPr>
          <w:lang w:val="en-US"/>
        </w:rPr>
        <w:t>number of noncontiguous PRBs within a</w:t>
      </w:r>
      <w:r w:rsidRPr="00DF393A">
        <w:rPr>
          <w:lang w:val="en-US"/>
        </w:rPr>
        <w:t xml:space="preserve"> given band to a single UE</w:t>
      </w:r>
      <w:r w:rsidR="006576FF" w:rsidRPr="00DF393A">
        <w:rPr>
          <w:lang w:val="en-US"/>
        </w:rPr>
        <w:t xml:space="preserve">. This as two main </w:t>
      </w:r>
      <w:r w:rsidR="005750A3" w:rsidRPr="00DF393A">
        <w:rPr>
          <w:lang w:val="en-US"/>
        </w:rPr>
        <w:t>benefits:</w:t>
      </w:r>
      <w:r w:rsidR="006576FF" w:rsidRPr="00DF393A">
        <w:rPr>
          <w:lang w:val="en-US"/>
        </w:rPr>
        <w:t xml:space="preserve"> </w:t>
      </w:r>
    </w:p>
    <w:p w:rsidR="0062698D" w:rsidRPr="00DF393A" w:rsidRDefault="006576FF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Maximize the</w:t>
      </w:r>
      <w:r w:rsidR="0062698D" w:rsidRPr="00DF393A">
        <w:rPr>
          <w:lang w:val="en-US"/>
        </w:rPr>
        <w:t xml:space="preserve"> instantaneous </w:t>
      </w:r>
      <w:r w:rsidRPr="00DF393A">
        <w:rPr>
          <w:lang w:val="en-US"/>
        </w:rPr>
        <w:t>UE</w:t>
      </w:r>
      <w:r w:rsidR="0062698D" w:rsidRPr="00DF393A">
        <w:rPr>
          <w:lang w:val="en-US"/>
        </w:rPr>
        <w:t xml:space="preserve"> throughput </w:t>
      </w:r>
      <w:r w:rsidRPr="00DF393A">
        <w:rPr>
          <w:lang w:val="en-US"/>
        </w:rPr>
        <w:t>for non-BL UE</w:t>
      </w:r>
    </w:p>
    <w:p w:rsidR="006576FF" w:rsidRPr="00DF393A" w:rsidRDefault="006576FF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Maximize spectrum utilization</w:t>
      </w:r>
      <w:r w:rsidR="0089138F" w:rsidRPr="00DF393A">
        <w:rPr>
          <w:lang w:val="en-US"/>
        </w:rPr>
        <w:t xml:space="preserve"> when only a single non-BL UE need to be scheduled</w:t>
      </w:r>
    </w:p>
    <w:p w:rsidR="006576FF" w:rsidRPr="00DF393A" w:rsidRDefault="006576FF" w:rsidP="00DF393A">
      <w:pPr>
        <w:jc w:val="both"/>
        <w:rPr>
          <w:lang w:val="en-US"/>
        </w:rPr>
      </w:pPr>
      <w:r w:rsidRPr="00DF393A">
        <w:rPr>
          <w:lang w:val="en-US"/>
        </w:rPr>
        <w:t>As such situation where only one non-BL UE need to be scheduled during short period of time turn to be rather common with today mobile broadband traffic, there is a clear need for mobile operator to be a</w:t>
      </w:r>
      <w:r w:rsidR="005750A3" w:rsidRPr="00DF393A">
        <w:rPr>
          <w:lang w:val="en-US"/>
        </w:rPr>
        <w:t xml:space="preserve">ble to maximize spectrum utilization when scheduling </w:t>
      </w:r>
      <w:r w:rsidRPr="00DF393A">
        <w:rPr>
          <w:lang w:val="en-US"/>
        </w:rPr>
        <w:t xml:space="preserve"> a single non-BL UE</w:t>
      </w:r>
      <w:r w:rsidR="005750A3" w:rsidRPr="00DF393A">
        <w:rPr>
          <w:lang w:val="en-US"/>
        </w:rPr>
        <w:t>.</w:t>
      </w:r>
    </w:p>
    <w:p w:rsidR="005750A3" w:rsidRPr="00DF393A" w:rsidRDefault="005750A3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>Resource Allocation Type 0 is widely used by MNO as it is the strategy that allow operator to maximize spectrum utilization and downlink user throughput for when only a single non-BL UE needs to be scheduled.</w:t>
      </w:r>
    </w:p>
    <w:p w:rsidR="005750A3" w:rsidRPr="00DF393A" w:rsidRDefault="005750A3" w:rsidP="00EC496F">
      <w:pPr>
        <w:rPr>
          <w:i/>
          <w:lang w:val="en-US"/>
        </w:rPr>
      </w:pPr>
    </w:p>
    <w:p w:rsidR="005750A3" w:rsidRPr="00DF393A" w:rsidRDefault="005750A3" w:rsidP="00EC496F">
      <w:pPr>
        <w:rPr>
          <w:i/>
          <w:lang w:val="en-US"/>
        </w:rPr>
      </w:pPr>
    </w:p>
    <w:p w:rsidR="0062698D" w:rsidRPr="00DF393A" w:rsidRDefault="005750A3" w:rsidP="00EC496F">
      <w:pPr>
        <w:rPr>
          <w:lang w:val="en-US"/>
        </w:rPr>
      </w:pPr>
      <w:r w:rsidRPr="00DF393A">
        <w:rPr>
          <w:lang w:val="en-US"/>
        </w:rPr>
        <w:t>Re</w:t>
      </w:r>
      <w:r w:rsidR="0062698D" w:rsidRPr="00DF393A">
        <w:rPr>
          <w:lang w:val="en-US"/>
        </w:rPr>
        <w:t xml:space="preserve">source Allocation Type 0 </w:t>
      </w:r>
      <w:r w:rsidR="009F4306" w:rsidRPr="00DF393A">
        <w:rPr>
          <w:lang w:val="en-US"/>
        </w:rPr>
        <w:t>relies</w:t>
      </w:r>
      <w:r w:rsidR="0062698D" w:rsidRPr="00DF393A">
        <w:rPr>
          <w:lang w:val="en-US"/>
        </w:rPr>
        <w:t xml:space="preserve"> on the concept of Resource Block Group (RBG). Each RBG is a group of </w:t>
      </w:r>
      <w:r w:rsidR="0062698D" w:rsidRPr="00DF393A">
        <w:rPr>
          <w:i/>
          <w:lang w:val="en-US"/>
        </w:rPr>
        <w:t>n</w:t>
      </w:r>
      <w:r w:rsidR="0062698D" w:rsidRPr="00DF393A">
        <w:rPr>
          <w:lang w:val="en-US"/>
        </w:rPr>
        <w:t xml:space="preserve"> consecutive PRB in frequency domain, where the value of </w:t>
      </w:r>
      <w:r w:rsidR="0062698D" w:rsidRPr="00DF393A">
        <w:rPr>
          <w:i/>
          <w:lang w:val="en-US"/>
        </w:rPr>
        <w:t>n</w:t>
      </w:r>
      <w:r w:rsidR="0062698D" w:rsidRPr="00DF393A">
        <w:rPr>
          <w:lang w:val="en-US"/>
        </w:rPr>
        <w:t xml:space="preserve"> scales from 1 to 4, depending on the system </w:t>
      </w:r>
      <w:r w:rsidR="0062698D" w:rsidRPr="00DF393A">
        <w:rPr>
          <w:lang w:val="en-US"/>
        </w:rPr>
        <w:lastRenderedPageBreak/>
        <w:t>bandwidth as indicated in table X. In Resource Allocation Type 0, the resource allocation is made at the scale of the RBG instead of PRB.</w:t>
      </w:r>
    </w:p>
    <w:tbl>
      <w:tblPr>
        <w:tblStyle w:val="Grilledutableau"/>
        <w:tblW w:w="5103" w:type="dxa"/>
        <w:tblInd w:w="2376" w:type="dxa"/>
        <w:tblLook w:val="0420" w:firstRow="1" w:lastRow="0" w:firstColumn="0" w:lastColumn="0" w:noHBand="0" w:noVBand="1"/>
      </w:tblPr>
      <w:tblGrid>
        <w:gridCol w:w="2424"/>
        <w:gridCol w:w="2679"/>
      </w:tblGrid>
      <w:tr w:rsidR="0062698D" w:rsidRPr="00DF393A" w:rsidTr="009F4306">
        <w:trPr>
          <w:trHeight w:val="231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62698D">
              <w:rPr>
                <w:rFonts w:eastAsia="Times New Roman" w:cs="Arial"/>
                <w:bCs/>
                <w:color w:val="000000" w:themeColor="text1"/>
                <w:kern w:val="24"/>
              </w:rPr>
              <w:t>System BW (MHz)</w:t>
            </w:r>
          </w:p>
        </w:tc>
        <w:tc>
          <w:tcPr>
            <w:tcW w:w="2679" w:type="dxa"/>
            <w:hideMark/>
          </w:tcPr>
          <w:p w:rsidR="0062698D" w:rsidRPr="00DF393A" w:rsidRDefault="0062698D" w:rsidP="0062698D">
            <w:pPr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DF393A">
              <w:rPr>
                <w:rFonts w:eastAsia="Times New Roman" w:cs="Arial"/>
                <w:bCs/>
                <w:color w:val="000000" w:themeColor="text1"/>
                <w:kern w:val="24"/>
                <w:lang w:val="en-US"/>
              </w:rPr>
              <w:t>RBG Size (number of RBs)</w:t>
            </w:r>
          </w:p>
        </w:tc>
      </w:tr>
      <w:tr w:rsidR="0062698D" w:rsidRPr="0062698D" w:rsidTr="009F4306">
        <w:trPr>
          <w:trHeight w:val="165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5</w:t>
            </w:r>
          </w:p>
        </w:tc>
        <w:tc>
          <w:tcPr>
            <w:tcW w:w="2679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2</w:t>
            </w:r>
          </w:p>
        </w:tc>
      </w:tr>
      <w:tr w:rsidR="0062698D" w:rsidRPr="0062698D" w:rsidTr="009F4306">
        <w:trPr>
          <w:trHeight w:val="183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10</w:t>
            </w:r>
          </w:p>
        </w:tc>
        <w:tc>
          <w:tcPr>
            <w:tcW w:w="2679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3</w:t>
            </w:r>
          </w:p>
        </w:tc>
      </w:tr>
      <w:tr w:rsidR="0062698D" w:rsidRPr="0062698D" w:rsidTr="009F4306">
        <w:trPr>
          <w:trHeight w:val="201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15</w:t>
            </w:r>
          </w:p>
        </w:tc>
        <w:tc>
          <w:tcPr>
            <w:tcW w:w="2679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4</w:t>
            </w:r>
          </w:p>
        </w:tc>
      </w:tr>
      <w:tr w:rsidR="0062698D" w:rsidRPr="0062698D" w:rsidTr="009F4306">
        <w:trPr>
          <w:trHeight w:val="149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20</w:t>
            </w:r>
          </w:p>
        </w:tc>
        <w:tc>
          <w:tcPr>
            <w:tcW w:w="2679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4</w:t>
            </w:r>
          </w:p>
        </w:tc>
      </w:tr>
    </w:tbl>
    <w:p w:rsidR="00D41FB0" w:rsidRPr="00DF393A" w:rsidRDefault="00D41FB0" w:rsidP="00D41FB0">
      <w:pPr>
        <w:pStyle w:val="Lgende"/>
        <w:keepNext/>
        <w:rPr>
          <w:lang w:val="en-US"/>
        </w:rPr>
      </w:pPr>
      <w:r w:rsidRPr="00DF393A">
        <w:rPr>
          <w:lang w:val="en-US"/>
        </w:rPr>
        <w:t xml:space="preserve">Table </w:t>
      </w:r>
      <w:r>
        <w:fldChar w:fldCharType="begin"/>
      </w:r>
      <w:r w:rsidRPr="00DF393A">
        <w:rPr>
          <w:lang w:val="en-US"/>
        </w:rPr>
        <w:instrText xml:space="preserve"> SEQ Table \* ARABIC </w:instrText>
      </w:r>
      <w:r>
        <w:fldChar w:fldCharType="separate"/>
      </w:r>
      <w:r w:rsidRPr="00DF393A">
        <w:rPr>
          <w:noProof/>
          <w:lang w:val="en-US"/>
        </w:rPr>
        <w:t>1</w:t>
      </w:r>
      <w:r>
        <w:fldChar w:fldCharType="end"/>
      </w:r>
      <w:r w:rsidRPr="00DF393A">
        <w:rPr>
          <w:lang w:val="en-US"/>
        </w:rPr>
        <w:t xml:space="preserve">: Resource Block Groups (RBG) size, in number of PRB, for various LTE system </w:t>
      </w:r>
      <w:proofErr w:type="gramStart"/>
      <w:r w:rsidRPr="00DF393A">
        <w:rPr>
          <w:lang w:val="en-US"/>
        </w:rPr>
        <w:t>bandwidth</w:t>
      </w:r>
      <w:proofErr w:type="gramEnd"/>
    </w:p>
    <w:p w:rsidR="009F4306" w:rsidRPr="00DF393A" w:rsidRDefault="005403F4">
      <w:pPr>
        <w:rPr>
          <w:lang w:val="en-US"/>
        </w:rPr>
      </w:pPr>
      <w:r w:rsidRPr="00DF393A">
        <w:rPr>
          <w:lang w:val="en-US"/>
        </w:rPr>
        <w:t>A LTE-M</w:t>
      </w:r>
      <w:r w:rsidR="009F4306" w:rsidRPr="00DF393A">
        <w:rPr>
          <w:lang w:val="en-US"/>
        </w:rPr>
        <w:t xml:space="preserve"> Narrow Band aggregate six consecutive PRB, </w:t>
      </w:r>
      <w:r w:rsidRPr="00DF393A">
        <w:rPr>
          <w:lang w:val="en-US"/>
        </w:rPr>
        <w:t xml:space="preserve">so </w:t>
      </w:r>
      <w:r w:rsidR="009F4306" w:rsidRPr="00DF393A">
        <w:rPr>
          <w:lang w:val="en-US"/>
        </w:rPr>
        <w:t>it can be underst</w:t>
      </w:r>
      <w:r w:rsidR="00AD395B" w:rsidRPr="00DF393A">
        <w:rPr>
          <w:lang w:val="en-US"/>
        </w:rPr>
        <w:t>ood</w:t>
      </w:r>
      <w:r w:rsidR="009F4306" w:rsidRPr="00DF393A">
        <w:rPr>
          <w:lang w:val="en-US"/>
        </w:rPr>
        <w:t xml:space="preserve"> that, depending on RBG alignment and the number of PRB per RBG, more than six PRB could be needed to allocate a Narrow Band when Resource Allocation Type 0 is used.</w:t>
      </w:r>
    </w:p>
    <w:p w:rsidR="009F4306" w:rsidRPr="00DF393A" w:rsidRDefault="009F4306">
      <w:pPr>
        <w:rPr>
          <w:lang w:val="en-US"/>
        </w:rPr>
      </w:pPr>
    </w:p>
    <w:p w:rsidR="009F4306" w:rsidRPr="00DF393A" w:rsidRDefault="005403F4">
      <w:pPr>
        <w:rPr>
          <w:lang w:val="en-US"/>
        </w:rPr>
      </w:pPr>
      <w:r w:rsidRPr="00DF393A">
        <w:rPr>
          <w:lang w:val="en-US"/>
        </w:rPr>
        <w:t>We can consider that LTE-M</w:t>
      </w:r>
      <w:r w:rsidR="009F4306" w:rsidRPr="00DF393A">
        <w:rPr>
          <w:lang w:val="en-US"/>
        </w:rPr>
        <w:t xml:space="preserve"> will be likely be deployed firstly on sub-GHz </w:t>
      </w:r>
      <w:r w:rsidR="000A7D24" w:rsidRPr="00DF393A">
        <w:rPr>
          <w:lang w:val="en-US"/>
        </w:rPr>
        <w:t>band for coverage reason. As 10 MHz band are typical in the sub-GHz region, we</w:t>
      </w:r>
      <w:r w:rsidR="009F4306" w:rsidRPr="00DF393A">
        <w:rPr>
          <w:lang w:val="en-US"/>
        </w:rPr>
        <w:t xml:space="preserve"> can consider a 10 MHz system bandwidth as a typically relevant example, as shown in figure 1.</w:t>
      </w:r>
    </w:p>
    <w:p w:rsidR="009F4306" w:rsidRDefault="009F4306">
      <w:r w:rsidRPr="009F4306">
        <w:rPr>
          <w:noProof/>
        </w:rPr>
        <w:drawing>
          <wp:inline distT="0" distB="0" distL="0" distR="0" wp14:anchorId="75EEFA39" wp14:editId="6C025CD5">
            <wp:extent cx="6847282" cy="790575"/>
            <wp:effectExtent l="0" t="0" r="0" b="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5322" cy="794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FB0" w:rsidRPr="00DF393A" w:rsidRDefault="00D41FB0" w:rsidP="00D41FB0">
      <w:pPr>
        <w:pStyle w:val="Lgende"/>
        <w:keepNext/>
        <w:rPr>
          <w:lang w:val="en-US"/>
        </w:rPr>
      </w:pPr>
      <w:r w:rsidRPr="00DF393A">
        <w:rPr>
          <w:lang w:val="en-US"/>
        </w:rPr>
        <w:t xml:space="preserve">Figure </w:t>
      </w:r>
      <w:r>
        <w:fldChar w:fldCharType="begin"/>
      </w:r>
      <w:r w:rsidRPr="00DF393A">
        <w:rPr>
          <w:lang w:val="en-US"/>
        </w:rPr>
        <w:instrText xml:space="preserve"> SEQ Figure \* ARABIC </w:instrText>
      </w:r>
      <w:r>
        <w:fldChar w:fldCharType="separate"/>
      </w:r>
      <w:r w:rsidRPr="00DF393A">
        <w:rPr>
          <w:noProof/>
          <w:lang w:val="en-US"/>
        </w:rPr>
        <w:t>1</w:t>
      </w:r>
      <w:r>
        <w:fldChar w:fldCharType="end"/>
      </w:r>
      <w:r w:rsidRPr="00DF393A">
        <w:rPr>
          <w:lang w:val="en-US"/>
        </w:rPr>
        <w:t>: Example of the misalignment of narrowband and resource block group, and consequence on the PRB availability for a 10 MHz LTE system bandwidth</w:t>
      </w:r>
    </w:p>
    <w:p w:rsidR="009F4306" w:rsidRPr="00DF393A" w:rsidRDefault="009F4306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In this situation it can be observed from figure </w:t>
      </w:r>
      <w:r w:rsidR="005403F4" w:rsidRPr="00DF393A">
        <w:rPr>
          <w:lang w:val="en-US"/>
        </w:rPr>
        <w:t xml:space="preserve">1 that </w:t>
      </w:r>
    </w:p>
    <w:p w:rsidR="008E00F5" w:rsidRPr="00DF393A" w:rsidRDefault="008E00F5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 xml:space="preserve">A </w:t>
      </w:r>
      <w:r w:rsidR="00202980" w:rsidRPr="00DF393A">
        <w:rPr>
          <w:lang w:val="en-US"/>
        </w:rPr>
        <w:t>d</w:t>
      </w:r>
      <w:r w:rsidR="009F4306" w:rsidRPr="00DF393A">
        <w:rPr>
          <w:lang w:val="en-US"/>
        </w:rPr>
        <w:t xml:space="preserve">ownlink </w:t>
      </w:r>
      <w:r w:rsidR="00202980" w:rsidRPr="00DF393A">
        <w:rPr>
          <w:lang w:val="en-US"/>
        </w:rPr>
        <w:t>bandwidth</w:t>
      </w:r>
      <w:r w:rsidRPr="00DF393A">
        <w:rPr>
          <w:lang w:val="en-US"/>
        </w:rPr>
        <w:t xml:space="preserve"> of 10MHz contains 50 PRBs with a RBG size of 3, a </w:t>
      </w:r>
      <w:r w:rsidR="009F4306" w:rsidRPr="00DF393A">
        <w:rPr>
          <w:lang w:val="en-US"/>
        </w:rPr>
        <w:t>LTE-m</w:t>
      </w:r>
      <w:r w:rsidRPr="00DF393A">
        <w:rPr>
          <w:lang w:val="en-US"/>
        </w:rPr>
        <w:t xml:space="preserve"> narrowband (NB) is composed of 6 consecutives PRBs </w:t>
      </w:r>
    </w:p>
    <w:p w:rsidR="008E00F5" w:rsidRPr="00DF393A" w:rsidRDefault="008E00F5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By not using the first and the last PRB, the 10MHz BW can fit 8 NBs</w:t>
      </w:r>
    </w:p>
    <w:p w:rsidR="009F4306" w:rsidRPr="00DF393A" w:rsidRDefault="009F4306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Due to misalignment between RBGs and NBs</w:t>
      </w:r>
      <w:r w:rsidR="00DD1D75" w:rsidRPr="00DF393A">
        <w:rPr>
          <w:lang w:val="en-US"/>
        </w:rPr>
        <w:t>, each NB will require the allocation of</w:t>
      </w:r>
      <w:r w:rsidRPr="00DF393A">
        <w:rPr>
          <w:lang w:val="en-US"/>
        </w:rPr>
        <w:t xml:space="preserve"> 3 RBGs</w:t>
      </w:r>
      <w:r w:rsidR="005403F4" w:rsidRPr="00DF393A">
        <w:rPr>
          <w:lang w:val="en-US"/>
        </w:rPr>
        <w:t xml:space="preserve"> despite the fact that </w:t>
      </w:r>
      <w:r w:rsidR="00DD1D75" w:rsidRPr="00DF393A">
        <w:rPr>
          <w:lang w:val="en-US"/>
        </w:rPr>
        <w:t xml:space="preserve">RBG size (3 PRB) would have </w:t>
      </w:r>
      <w:r w:rsidR="007A0222" w:rsidRPr="00DF393A">
        <w:rPr>
          <w:lang w:val="en-US"/>
        </w:rPr>
        <w:t>allowed the</w:t>
      </w:r>
      <w:r w:rsidR="00DD1D75" w:rsidRPr="00DF393A">
        <w:rPr>
          <w:lang w:val="en-US"/>
        </w:rPr>
        <w:t xml:space="preserve"> mapping of </w:t>
      </w:r>
      <w:r w:rsidR="005403F4" w:rsidRPr="00DF393A">
        <w:rPr>
          <w:lang w:val="en-US"/>
        </w:rPr>
        <w:t xml:space="preserve">a NB </w:t>
      </w:r>
      <w:r w:rsidR="00DD1D75" w:rsidRPr="00DF393A">
        <w:rPr>
          <w:lang w:val="en-US"/>
        </w:rPr>
        <w:t>(6 PRB) over only 2 RBG if they were properly aligned.</w:t>
      </w:r>
    </w:p>
    <w:p w:rsidR="009F4306" w:rsidRPr="00DF393A" w:rsidRDefault="00DD1D75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T</w:t>
      </w:r>
      <w:r w:rsidR="009F4306" w:rsidRPr="00DF393A">
        <w:rPr>
          <w:lang w:val="en-US"/>
        </w:rPr>
        <w:t xml:space="preserve">he allocation of a NB will </w:t>
      </w:r>
      <w:r w:rsidRPr="00DF393A">
        <w:rPr>
          <w:lang w:val="en-US"/>
        </w:rPr>
        <w:t xml:space="preserve">then </w:t>
      </w:r>
      <w:r w:rsidR="009F4306" w:rsidRPr="00DF393A">
        <w:rPr>
          <w:lang w:val="en-US"/>
        </w:rPr>
        <w:t>block 9 PRB while only 6 will be used for BL-UE</w:t>
      </w:r>
    </w:p>
    <w:p w:rsidR="009F4306" w:rsidRPr="00DF393A" w:rsidRDefault="005403F4" w:rsidP="00DF393A">
      <w:pPr>
        <w:jc w:val="both"/>
        <w:rPr>
          <w:lang w:val="en-US"/>
        </w:rPr>
      </w:pPr>
      <w:r w:rsidRPr="00DF393A">
        <w:rPr>
          <w:lang w:val="en-US"/>
        </w:rPr>
        <w:t>As a consequence, t</w:t>
      </w:r>
      <w:r w:rsidR="009F4306" w:rsidRPr="00DF393A">
        <w:rPr>
          <w:lang w:val="en-US"/>
        </w:rPr>
        <w:t xml:space="preserve">he 3 remaining PRB will be unusable either for BL-UE or non-BL UE leading </w:t>
      </w:r>
      <w:r w:rsidRPr="00DF393A">
        <w:rPr>
          <w:lang w:val="en-US"/>
        </w:rPr>
        <w:t>to 6</w:t>
      </w:r>
      <w:r w:rsidR="007A0222" w:rsidRPr="00DF393A">
        <w:rPr>
          <w:lang w:val="en-US"/>
        </w:rPr>
        <w:t>.8</w:t>
      </w:r>
      <w:r w:rsidRPr="00DF393A">
        <w:rPr>
          <w:lang w:val="en-US"/>
        </w:rPr>
        <w:t>%</w:t>
      </w:r>
      <w:r w:rsidR="009F4306" w:rsidRPr="00DF393A">
        <w:rPr>
          <w:lang w:val="en-US"/>
        </w:rPr>
        <w:t xml:space="preserve"> reduction of spectrum utilization</w:t>
      </w:r>
      <w:r w:rsidR="00DD1D75" w:rsidRPr="00DF393A">
        <w:rPr>
          <w:lang w:val="en-US"/>
        </w:rPr>
        <w:t xml:space="preserve"> and a degradation of the downlink cell throughput for non-BL UE</w:t>
      </w:r>
      <w:r w:rsidRPr="00DF393A">
        <w:rPr>
          <w:lang w:val="en-US"/>
        </w:rPr>
        <w:t xml:space="preserve">. Given the scarcity and the high value of sub-GHz spectrum resources, this seems particularly </w:t>
      </w:r>
      <w:r w:rsidR="00202980" w:rsidRPr="00DF393A">
        <w:rPr>
          <w:lang w:val="en-US"/>
        </w:rPr>
        <w:t>regrettable.</w:t>
      </w:r>
    </w:p>
    <w:p w:rsidR="009F4306" w:rsidRPr="00DF393A" w:rsidRDefault="009F4306" w:rsidP="00DF393A">
      <w:pPr>
        <w:jc w:val="both"/>
        <w:rPr>
          <w:lang w:val="en-US"/>
        </w:rPr>
      </w:pPr>
    </w:p>
    <w:p w:rsidR="00202980" w:rsidRPr="00DF393A" w:rsidRDefault="00DD1D75" w:rsidP="00DF393A">
      <w:pPr>
        <w:jc w:val="both"/>
        <w:rPr>
          <w:lang w:val="en-US"/>
        </w:rPr>
      </w:pPr>
      <w:r w:rsidRPr="00DF393A">
        <w:rPr>
          <w:lang w:val="en-US"/>
        </w:rPr>
        <w:t>I</w:t>
      </w:r>
      <w:r w:rsidR="005403F4" w:rsidRPr="00DF393A">
        <w:rPr>
          <w:lang w:val="en-US"/>
        </w:rPr>
        <w:t xml:space="preserve">f LTE-M deployment is made rather on capacity target rather than only coverage, it can be deployed also on higher and wider band. In this situation, a 20 MHz system bandwidth will be a typical situation. </w:t>
      </w:r>
      <w:r w:rsidR="00202980" w:rsidRPr="00DF393A">
        <w:rPr>
          <w:lang w:val="en-US"/>
        </w:rPr>
        <w:t>An illustration of such a situation is given in fig 2</w:t>
      </w:r>
    </w:p>
    <w:p w:rsidR="00202980" w:rsidRDefault="00202980" w:rsidP="00DF393A">
      <w:pPr>
        <w:jc w:val="both"/>
      </w:pPr>
      <w:r>
        <w:rPr>
          <w:noProof/>
        </w:rPr>
        <w:drawing>
          <wp:inline distT="0" distB="0" distL="0" distR="0" wp14:anchorId="0123713F" wp14:editId="47BC4166">
            <wp:extent cx="6578121" cy="6762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26086" cy="681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FB0" w:rsidRPr="00DF393A" w:rsidRDefault="00D41FB0" w:rsidP="00DF393A">
      <w:pPr>
        <w:pStyle w:val="Lgende"/>
        <w:keepNext/>
        <w:jc w:val="both"/>
        <w:rPr>
          <w:lang w:val="en-US"/>
        </w:rPr>
      </w:pPr>
      <w:r w:rsidRPr="00DF393A">
        <w:rPr>
          <w:lang w:val="en-US"/>
        </w:rPr>
        <w:t xml:space="preserve">Figure </w:t>
      </w:r>
      <w:r>
        <w:fldChar w:fldCharType="begin"/>
      </w:r>
      <w:r w:rsidRPr="00DF393A">
        <w:rPr>
          <w:lang w:val="en-US"/>
        </w:rPr>
        <w:instrText xml:space="preserve"> SEQ Figure \* ARABIC </w:instrText>
      </w:r>
      <w:r>
        <w:fldChar w:fldCharType="separate"/>
      </w:r>
      <w:r w:rsidRPr="00DF393A">
        <w:rPr>
          <w:noProof/>
          <w:lang w:val="en-US"/>
        </w:rPr>
        <w:t>2</w:t>
      </w:r>
      <w:r>
        <w:fldChar w:fldCharType="end"/>
      </w:r>
      <w:r w:rsidRPr="00DF393A">
        <w:rPr>
          <w:lang w:val="en-US"/>
        </w:rPr>
        <w:t>: Example of the misalignment of narrowband and resource block group, and consequence on the PRB availability for a 10 MHz LTE system bandwidth</w:t>
      </w:r>
    </w:p>
    <w:p w:rsidR="00D41FB0" w:rsidRPr="00DF393A" w:rsidRDefault="00D41FB0" w:rsidP="00DF393A">
      <w:pPr>
        <w:jc w:val="both"/>
        <w:rPr>
          <w:lang w:val="en-US"/>
        </w:rPr>
      </w:pPr>
    </w:p>
    <w:p w:rsidR="00202980" w:rsidRPr="00DF393A" w:rsidRDefault="00202980" w:rsidP="00DF393A">
      <w:pPr>
        <w:jc w:val="both"/>
        <w:rPr>
          <w:lang w:val="en-US"/>
        </w:rPr>
      </w:pPr>
      <w:r w:rsidRPr="00DF393A">
        <w:rPr>
          <w:lang w:val="en-US"/>
        </w:rPr>
        <w:t>In this situation, it can be observed from figure 2 that</w:t>
      </w:r>
    </w:p>
    <w:p w:rsidR="00202980" w:rsidRPr="00DF393A" w:rsidRDefault="00202980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 xml:space="preserve">A downlink bandwidth of 20MHz contains 100 PRBs with a RBG size of 4, a LTE-m narrowband (NB) is composed of 6 consecutives PRBs </w:t>
      </w:r>
    </w:p>
    <w:p w:rsidR="008E00F5" w:rsidRPr="00DF393A" w:rsidRDefault="008E00F5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By not using the first 2 PRBs and the last 2 PRBs, the 20MHz BW can fit 16 NBs</w:t>
      </w:r>
    </w:p>
    <w:p w:rsidR="00202980" w:rsidRPr="00DF393A" w:rsidRDefault="00202980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Due to the non-integer ratio between NB size (6 PRB) and RBG size</w:t>
      </w:r>
      <w:r w:rsidR="00DD1D75" w:rsidRPr="00DF393A">
        <w:rPr>
          <w:lang w:val="en-US"/>
        </w:rPr>
        <w:t xml:space="preserve"> (4 PRB), the allocation of a NB will require at least (most favorable RBG / NB alignment) 2 RBG, which correspond to 8 PRB</w:t>
      </w:r>
      <w:r w:rsidR="007A0222" w:rsidRPr="00DF393A">
        <w:rPr>
          <w:lang w:val="en-US"/>
        </w:rPr>
        <w:t xml:space="preserve"> as shown for NB0 (in red) or NB1 (in green).</w:t>
      </w:r>
    </w:p>
    <w:p w:rsidR="00202980" w:rsidRPr="00DF393A" w:rsidRDefault="00DD1D75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As a consequently, this will leave 2 PRB </w:t>
      </w:r>
      <w:r w:rsidR="007A0222" w:rsidRPr="00DF393A">
        <w:rPr>
          <w:lang w:val="en-US"/>
        </w:rPr>
        <w:t>unusable</w:t>
      </w:r>
      <w:r w:rsidRPr="00DF393A">
        <w:rPr>
          <w:lang w:val="en-US"/>
        </w:rPr>
        <w:t xml:space="preserve"> either for BL UE and non-BL UE. Here again it will lead to the reduction of spectrum utilization and a degradation of the downlink cell throughput for non-BL UE</w:t>
      </w:r>
      <w:r w:rsidR="007A0222" w:rsidRPr="00DF393A">
        <w:rPr>
          <w:lang w:val="en-US"/>
        </w:rPr>
        <w:t>.</w:t>
      </w:r>
    </w:p>
    <w:p w:rsidR="00945966" w:rsidRPr="00DF393A" w:rsidRDefault="00945966" w:rsidP="00DF393A">
      <w:pPr>
        <w:jc w:val="both"/>
        <w:rPr>
          <w:lang w:val="en-US"/>
        </w:rPr>
      </w:pPr>
    </w:p>
    <w:p w:rsidR="00945966" w:rsidRPr="00DF393A" w:rsidRDefault="00945966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An analysis on all existing LTE systems bandwidth is available in [1] and concludes that, depending on LTE system bandwidth and choice of </w:t>
      </w:r>
      <w:proofErr w:type="spellStart"/>
      <w:r w:rsidRPr="00DF393A">
        <w:rPr>
          <w:lang w:val="en-US"/>
        </w:rPr>
        <w:t>narrowand</w:t>
      </w:r>
      <w:proofErr w:type="spellEnd"/>
      <w:r w:rsidRPr="00DF393A">
        <w:rPr>
          <w:lang w:val="en-US"/>
        </w:rPr>
        <w:t xml:space="preserve"> set, this degradation scale between 0% and 33,3% and could be limited to 6.8% or less if the most favorable narrowband set is selected.</w:t>
      </w:r>
    </w:p>
    <w:p w:rsidR="00DD1D75" w:rsidRPr="00DF393A" w:rsidRDefault="00DD1D75" w:rsidP="00DF393A">
      <w:pPr>
        <w:jc w:val="both"/>
        <w:rPr>
          <w:lang w:val="en-US"/>
        </w:rPr>
      </w:pPr>
    </w:p>
    <w:p w:rsidR="00DD1D75" w:rsidRPr="00DF393A" w:rsidRDefault="00DD1D75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 xml:space="preserve">Due to </w:t>
      </w:r>
      <w:r w:rsidR="007A0222" w:rsidRPr="00DF393A">
        <w:rPr>
          <w:lang w:val="en-US"/>
        </w:rPr>
        <w:t>misalignment</w:t>
      </w:r>
      <w:r w:rsidRPr="00DF393A">
        <w:rPr>
          <w:lang w:val="en-US"/>
        </w:rPr>
        <w:t xml:space="preserve"> between RBGs and NBs, the allocation of a NB will remove more than 6 PRB from the resource available for non-BL UE</w:t>
      </w:r>
      <w:r w:rsidR="007A0222" w:rsidRPr="00DF393A">
        <w:rPr>
          <w:lang w:val="en-US"/>
        </w:rPr>
        <w:t xml:space="preserve"> when Resource Allocation Type 0 is used.</w:t>
      </w:r>
    </w:p>
    <w:p w:rsidR="007A0222" w:rsidRPr="00DF393A" w:rsidRDefault="007A0222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 xml:space="preserve">Resource Allocation Type 0 is used with  15 and 20 MHz system bandwidth, the RBG size is such that </w:t>
      </w:r>
      <w:r w:rsidR="00A01648" w:rsidRPr="00DF393A">
        <w:rPr>
          <w:lang w:val="en-US"/>
        </w:rPr>
        <w:t>Resource</w:t>
      </w:r>
      <w:r w:rsidRPr="00DF393A">
        <w:rPr>
          <w:lang w:val="en-US"/>
        </w:rPr>
        <w:t xml:space="preserve"> Allocation Type 0 won’t allow the allocation of only 6 PRB to a NB but will require at least 2 RBG (8 PRBs) even with the most favorable RBG / NB alignment. </w:t>
      </w:r>
    </w:p>
    <w:p w:rsidR="003000BD" w:rsidRPr="00DF393A" w:rsidRDefault="00AD395B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 xml:space="preserve">The waste of </w:t>
      </w:r>
      <w:r w:rsidR="007A0222" w:rsidRPr="00DF393A">
        <w:rPr>
          <w:lang w:val="en-US"/>
        </w:rPr>
        <w:t>PRB</w:t>
      </w:r>
      <w:r w:rsidRPr="00DF393A">
        <w:rPr>
          <w:lang w:val="en-US"/>
        </w:rPr>
        <w:t>s due to</w:t>
      </w:r>
      <w:r w:rsidRPr="00DF393A">
        <w:rPr>
          <w:b w:val="0"/>
          <w:bCs w:val="0"/>
          <w:lang w:val="en-US"/>
        </w:rPr>
        <w:t xml:space="preserve"> </w:t>
      </w:r>
      <w:r w:rsidRPr="00DF393A">
        <w:rPr>
          <w:lang w:val="en-US"/>
        </w:rPr>
        <w:t xml:space="preserve">misalignment between RBGs and NBs </w:t>
      </w:r>
      <w:r w:rsidR="007A0222" w:rsidRPr="00DF393A">
        <w:rPr>
          <w:lang w:val="en-US"/>
        </w:rPr>
        <w:t>reduce</w:t>
      </w:r>
      <w:r w:rsidRPr="00DF393A">
        <w:rPr>
          <w:lang w:val="en-US"/>
        </w:rPr>
        <w:t>s</w:t>
      </w:r>
      <w:r w:rsidR="007A0222" w:rsidRPr="00DF393A">
        <w:rPr>
          <w:lang w:val="en-US"/>
        </w:rPr>
        <w:t xml:space="preserve"> </w:t>
      </w:r>
      <w:r w:rsidRPr="00DF393A">
        <w:rPr>
          <w:lang w:val="en-US"/>
        </w:rPr>
        <w:t>the</w:t>
      </w:r>
      <w:r w:rsidR="007A0222" w:rsidRPr="00DF393A">
        <w:rPr>
          <w:lang w:val="en-US"/>
        </w:rPr>
        <w:t xml:space="preserve"> spectrum utilization and degrade</w:t>
      </w:r>
      <w:r w:rsidRPr="00DF393A">
        <w:rPr>
          <w:lang w:val="en-US"/>
        </w:rPr>
        <w:t>s</w:t>
      </w:r>
      <w:r w:rsidR="007A0222" w:rsidRPr="00DF393A">
        <w:rPr>
          <w:lang w:val="en-US"/>
        </w:rPr>
        <w:t xml:space="preserve"> the downlink cell throughput for non-BL UE</w:t>
      </w:r>
      <w:r w:rsidRPr="00DF393A">
        <w:rPr>
          <w:lang w:val="en-US"/>
        </w:rPr>
        <w:t xml:space="preserve">. It </w:t>
      </w:r>
      <w:proofErr w:type="spellStart"/>
      <w:r w:rsidRPr="00DF393A">
        <w:rPr>
          <w:lang w:val="en-US"/>
        </w:rPr>
        <w:t xml:space="preserve">can </w:t>
      </w:r>
      <w:r w:rsidR="007A0222" w:rsidRPr="00DF393A">
        <w:rPr>
          <w:lang w:val="en-US"/>
        </w:rPr>
        <w:t>not</w:t>
      </w:r>
      <w:proofErr w:type="spellEnd"/>
      <w:r w:rsidR="007A0222" w:rsidRPr="00DF393A">
        <w:rPr>
          <w:lang w:val="en-US"/>
        </w:rPr>
        <w:t xml:space="preserve"> be overcome by another resource allocation type when only one UE need to be scheduled.</w:t>
      </w:r>
    </w:p>
    <w:p w:rsidR="00D41FB0" w:rsidRPr="00DF393A" w:rsidRDefault="003000BD" w:rsidP="00DF393A">
      <w:pPr>
        <w:jc w:val="both"/>
        <w:rPr>
          <w:lang w:val="en-US"/>
        </w:rPr>
      </w:pPr>
      <w:r w:rsidRPr="00DF393A">
        <w:rPr>
          <w:lang w:val="en-US"/>
        </w:rPr>
        <w:t>As it can be understood from the above observation</w:t>
      </w:r>
      <w:r w:rsidR="00AD1C66" w:rsidRPr="00DF393A">
        <w:rPr>
          <w:lang w:val="en-US"/>
        </w:rPr>
        <w:t>s</w:t>
      </w:r>
      <w:r w:rsidRPr="00DF393A">
        <w:rPr>
          <w:lang w:val="en-US"/>
        </w:rPr>
        <w:t>, solving this issue is not only a question of re-aligning RBGs and NBs but is rather a question related to the flexibility of the resource allocation mechanism.</w:t>
      </w:r>
      <w:r w:rsidR="00BB7FB5" w:rsidRPr="00DF393A">
        <w:rPr>
          <w:lang w:val="en-US"/>
        </w:rPr>
        <w:t xml:space="preserve"> </w:t>
      </w:r>
    </w:p>
    <w:p w:rsidR="00D41FB0" w:rsidRPr="00DF393A" w:rsidRDefault="00D41FB0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>More flexibility of  the downlink resource allocation mechanism the BL UE would help to avoid or at least significantly reduce</w:t>
      </w:r>
      <w:r w:rsidR="00945966" w:rsidRPr="00DF393A">
        <w:rPr>
          <w:lang w:val="en-US"/>
        </w:rPr>
        <w:t xml:space="preserve"> the above-mentioned degradations</w:t>
      </w:r>
    </w:p>
    <w:p w:rsidR="00D41FB0" w:rsidRPr="00DF393A" w:rsidRDefault="008E00F5" w:rsidP="00DF393A">
      <w:pPr>
        <w:jc w:val="both"/>
        <w:rPr>
          <w:lang w:val="en-US"/>
        </w:rPr>
      </w:pPr>
      <w:r w:rsidRPr="00DF393A">
        <w:rPr>
          <w:lang w:val="en-US"/>
        </w:rPr>
        <w:t>A non-BL UE requires contiguous PRB allocation in uplink. As pointed out in [1], there is consequently a risk to see a loss of uplink spectrum utilization and a degradation of uplink user throughput when only a single non-BL UE need to be scheduled while the narrowband isn’t placed at one of the band edges. An</w:t>
      </w:r>
      <w:r w:rsidR="00945966" w:rsidRPr="00DF393A">
        <w:rPr>
          <w:lang w:val="en-US"/>
        </w:rPr>
        <w:t xml:space="preserve"> increase of spectrum allocation flexibility could be beneficial to uplin</w:t>
      </w:r>
      <w:r w:rsidRPr="00DF393A">
        <w:rPr>
          <w:lang w:val="en-US"/>
        </w:rPr>
        <w:t>k as well as it would reduce this</w:t>
      </w:r>
      <w:r w:rsidR="00945966" w:rsidRPr="00DF393A">
        <w:rPr>
          <w:lang w:val="en-US"/>
        </w:rPr>
        <w:t xml:space="preserve"> risk</w:t>
      </w:r>
      <w:r w:rsidRPr="00DF393A">
        <w:rPr>
          <w:lang w:val="en-US"/>
        </w:rPr>
        <w:t>.</w:t>
      </w:r>
      <w:r w:rsidR="00945966" w:rsidRPr="00DF393A">
        <w:rPr>
          <w:lang w:val="en-US"/>
        </w:rPr>
        <w:t xml:space="preserve"> </w:t>
      </w:r>
    </w:p>
    <w:p w:rsidR="003000BD" w:rsidRPr="00DF393A" w:rsidRDefault="00BB7FB5" w:rsidP="00DF393A">
      <w:pPr>
        <w:jc w:val="both"/>
        <w:rPr>
          <w:lang w:val="en-US"/>
        </w:rPr>
      </w:pPr>
      <w:r w:rsidRPr="00DF393A">
        <w:rPr>
          <w:lang w:val="en-US"/>
        </w:rPr>
        <w:t>However, addressing the allocation at the PRB level, as Resource Allocation mode 1 but with the ability to allocate up to the whole band</w:t>
      </w:r>
      <w:r w:rsidR="00D41FB0" w:rsidRPr="00DF393A">
        <w:rPr>
          <w:lang w:val="en-US"/>
        </w:rPr>
        <w:t xml:space="preserve"> to a single UE will have several</w:t>
      </w:r>
      <w:r w:rsidRPr="00DF393A">
        <w:rPr>
          <w:lang w:val="en-US"/>
        </w:rPr>
        <w:t xml:space="preserve"> drawbacks on DCI size and </w:t>
      </w:r>
      <w:r w:rsidR="00D41FB0" w:rsidRPr="00DF393A">
        <w:rPr>
          <w:lang w:val="en-US"/>
        </w:rPr>
        <w:t>UE capability management that cannot be neglected.</w:t>
      </w:r>
      <w:r w:rsidR="008E00F5" w:rsidRPr="00DF393A">
        <w:rPr>
          <w:lang w:val="en-US"/>
        </w:rPr>
        <w:t xml:space="preserve"> </w:t>
      </w:r>
    </w:p>
    <w:p w:rsidR="008E00F5" w:rsidRPr="00DF393A" w:rsidRDefault="008E00F5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In addition, complexity and power consumption reduction required for BL-UE have been achieved thanks to several compromises among which one is the confinement of the MPDCCH into the narrowband. As low UE cost and very low UE power </w:t>
      </w:r>
      <w:proofErr w:type="spellStart"/>
      <w:r w:rsidRPr="00DF393A">
        <w:rPr>
          <w:lang w:val="en-US"/>
        </w:rPr>
        <w:t>consumtion</w:t>
      </w:r>
      <w:proofErr w:type="spellEnd"/>
      <w:r w:rsidRPr="00DF393A">
        <w:rPr>
          <w:lang w:val="en-US"/>
        </w:rPr>
        <w:t xml:space="preserve"> remain critical features for the Internet of Things, this flexibility increase should not been made at the cost of putting those achievement at risk.</w:t>
      </w:r>
    </w:p>
    <w:p w:rsidR="00A01648" w:rsidRPr="00DF393A" w:rsidRDefault="00A01648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>The increase of downlink / uplink resources allocation flexibility should not be made at the</w:t>
      </w:r>
      <w:r w:rsidR="00AD1C66" w:rsidRPr="00DF393A">
        <w:rPr>
          <w:lang w:val="en-US"/>
        </w:rPr>
        <w:t xml:space="preserve"> expense </w:t>
      </w:r>
      <w:r w:rsidRPr="00DF393A">
        <w:rPr>
          <w:lang w:val="en-US"/>
        </w:rPr>
        <w:t>of significant increase of UE complexity or energy consumption.</w:t>
      </w:r>
    </w:p>
    <w:p w:rsidR="00A01648" w:rsidRPr="00DF393A" w:rsidRDefault="00A01648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>Consider introducing a more flexible Uplink/ Downlink resource allocation for BL-</w:t>
      </w:r>
      <w:proofErr w:type="gramStart"/>
      <w:r w:rsidRPr="00DF393A">
        <w:rPr>
          <w:lang w:val="en-US"/>
        </w:rPr>
        <w:t xml:space="preserve">UE </w:t>
      </w:r>
      <w:r w:rsidR="00AD1C66" w:rsidRPr="00DF393A">
        <w:rPr>
          <w:lang w:val="en-US"/>
        </w:rPr>
        <w:t>.</w:t>
      </w:r>
      <w:proofErr w:type="gramEnd"/>
      <w:r w:rsidR="00AD1C66" w:rsidRPr="00DF393A">
        <w:rPr>
          <w:lang w:val="en-US"/>
        </w:rPr>
        <w:t xml:space="preserve"> </w:t>
      </w:r>
      <w:r w:rsidRPr="00DF393A">
        <w:rPr>
          <w:lang w:val="en-US"/>
        </w:rPr>
        <w:t>The increase of downlink / uplink resources allocation flexibility should not be made at the cost of significant increase of UE complexity or energy consumption.</w:t>
      </w:r>
    </w:p>
    <w:p w:rsidR="00A01648" w:rsidRPr="00DF393A" w:rsidRDefault="00A01648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lang w:val="en-US"/>
        </w:rPr>
      </w:pPr>
      <w:r w:rsidRPr="00287556">
        <w:fldChar w:fldCharType="begin"/>
      </w:r>
      <w:r w:rsidRPr="00DF393A">
        <w:rPr>
          <w:lang w:val="en-US"/>
        </w:rPr>
        <w:instrText xml:space="preserve"> TOC \f \n \p " " \t "Proposal;1" </w:instrText>
      </w:r>
      <w:r w:rsidRPr="00287556">
        <w:fldChar w:fldCharType="separate"/>
      </w:r>
      <w:r w:rsidRPr="00DF393A">
        <w:rPr>
          <w:lang w:val="en-US"/>
        </w:rPr>
        <w:t>Proposal 1</w:t>
      </w:r>
      <w:r w:rsidRPr="00DF393A">
        <w:rPr>
          <w:rFonts w:eastAsiaTheme="minorEastAsia"/>
          <w:lang w:val="en-US" w:eastAsia="sv-SE"/>
        </w:rPr>
        <w:tab/>
      </w:r>
      <w:r w:rsidRPr="00DF393A">
        <w:rPr>
          <w:lang w:val="en-US"/>
        </w:rPr>
        <w:t xml:space="preserve">Consider </w:t>
      </w:r>
      <w:r w:rsidR="00640BE6" w:rsidRPr="00DF393A">
        <w:rPr>
          <w:lang w:val="en-US"/>
        </w:rPr>
        <w:t>the specification of a more</w:t>
      </w:r>
      <w:r w:rsidRPr="00DF393A">
        <w:rPr>
          <w:lang w:val="en-US"/>
        </w:rPr>
        <w:t xml:space="preserve"> flexible Uplink/</w:t>
      </w:r>
      <w:proofErr w:type="spellStart"/>
      <w:r w:rsidRPr="00DF393A">
        <w:rPr>
          <w:lang w:val="en-US"/>
        </w:rPr>
        <w:t>Downling</w:t>
      </w:r>
      <w:proofErr w:type="spellEnd"/>
      <w:r w:rsidRPr="00DF393A">
        <w:rPr>
          <w:lang w:val="en-US"/>
        </w:rPr>
        <w:t xml:space="preserve"> resource allocation mechanism for BL-UE</w:t>
      </w:r>
      <w:r w:rsidR="00AD1C66" w:rsidRPr="00DF393A">
        <w:rPr>
          <w:lang w:val="en-US"/>
        </w:rPr>
        <w:t xml:space="preserve"> in Rel. 15</w:t>
      </w:r>
    </w:p>
    <w:p w:rsidR="00A01648" w:rsidRDefault="00A01648" w:rsidP="00DF393A">
      <w:pPr>
        <w:pStyle w:val="Observation"/>
        <w:numPr>
          <w:ilvl w:val="0"/>
          <w:numId w:val="0"/>
        </w:numPr>
        <w:ind w:left="1701" w:hanging="1701"/>
        <w:jc w:val="both"/>
      </w:pPr>
      <w:r w:rsidRPr="00287556">
        <w:fldChar w:fldCharType="begin"/>
      </w:r>
      <w:r w:rsidRPr="00A01648">
        <w:instrText xml:space="preserve"> TOC \f \n \p " " \t "Proposal;1" </w:instrText>
      </w:r>
      <w:r w:rsidRPr="00287556">
        <w:fldChar w:fldCharType="separate"/>
      </w:r>
      <w:r>
        <w:t>Proposal 2</w:t>
      </w:r>
      <w:r w:rsidRPr="00A01648">
        <w:rPr>
          <w:rFonts w:eastAsiaTheme="minorEastAsia"/>
          <w:lang w:eastAsia="sv-SE"/>
        </w:rPr>
        <w:tab/>
      </w:r>
      <w:r>
        <w:t>Take the necessary approach so that this flexibility increase doesn't lead to signficantly increased UE complexity or energy consumption.</w:t>
      </w:r>
    </w:p>
    <w:p w:rsidR="00A01648" w:rsidRPr="00A01648" w:rsidRDefault="00A01648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rFonts w:eastAsiaTheme="minorEastAsia"/>
          <w:lang w:eastAsia="sv-SE"/>
        </w:rPr>
      </w:pPr>
    </w:p>
    <w:p w:rsidR="00A01648" w:rsidRPr="00A01648" w:rsidRDefault="00A01648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rFonts w:eastAsiaTheme="minorEastAsia"/>
          <w:lang w:eastAsia="sv-SE"/>
        </w:rPr>
      </w:pPr>
      <w:r w:rsidRPr="00287556">
        <w:fldChar w:fldCharType="end"/>
      </w:r>
    </w:p>
    <w:p w:rsidR="00DF71A0" w:rsidRPr="0062698D" w:rsidRDefault="00A01648" w:rsidP="00DF393A">
      <w:pPr>
        <w:pStyle w:val="Observation"/>
        <w:numPr>
          <w:ilvl w:val="0"/>
          <w:numId w:val="0"/>
        </w:numPr>
        <w:jc w:val="both"/>
      </w:pPr>
      <w:r w:rsidRPr="00287556">
        <w:fldChar w:fldCharType="end"/>
      </w:r>
    </w:p>
    <w:p w:rsidR="00C01F33" w:rsidRPr="00287556" w:rsidRDefault="00C01F33" w:rsidP="00DF393A">
      <w:pPr>
        <w:pStyle w:val="Titre1"/>
        <w:jc w:val="both"/>
      </w:pPr>
      <w:r w:rsidRPr="00287556">
        <w:t>Conclusion</w:t>
      </w:r>
    </w:p>
    <w:p w:rsidR="000B73F3" w:rsidRDefault="00640BE6" w:rsidP="00DF393A">
      <w:pPr>
        <w:pStyle w:val="TM1"/>
        <w:jc w:val="both"/>
        <w:rPr>
          <w:b w:val="0"/>
        </w:rPr>
      </w:pPr>
      <w:r>
        <w:rPr>
          <w:b w:val="0"/>
        </w:rPr>
        <w:t>Based on the discussion i</w:t>
      </w:r>
      <w:r w:rsidR="008E065E" w:rsidRPr="00D43D3F">
        <w:rPr>
          <w:b w:val="0"/>
        </w:rPr>
        <w:t xml:space="preserve">n section </w:t>
      </w:r>
      <w:r w:rsidR="008E065E" w:rsidRPr="00D43D3F">
        <w:rPr>
          <w:b w:val="0"/>
        </w:rPr>
        <w:fldChar w:fldCharType="begin"/>
      </w:r>
      <w:r w:rsidR="008E065E" w:rsidRPr="00D43D3F">
        <w:rPr>
          <w:b w:val="0"/>
        </w:rPr>
        <w:instrText xml:space="preserve"> REF _Ref178064866 \r \h </w:instrText>
      </w:r>
      <w:r w:rsidR="00287556" w:rsidRPr="00D43D3F">
        <w:rPr>
          <w:b w:val="0"/>
        </w:rPr>
        <w:instrText xml:space="preserve"> \* MERGEFORMAT </w:instrText>
      </w:r>
      <w:r w:rsidR="008E065E" w:rsidRPr="00D43D3F">
        <w:rPr>
          <w:b w:val="0"/>
        </w:rPr>
      </w:r>
      <w:r w:rsidR="008E065E" w:rsidRPr="00D43D3F">
        <w:rPr>
          <w:b w:val="0"/>
        </w:rPr>
        <w:fldChar w:fldCharType="separate"/>
      </w:r>
      <w:r w:rsidR="00B508BC">
        <w:rPr>
          <w:b w:val="0"/>
        </w:rPr>
        <w:t>2</w:t>
      </w:r>
      <w:r w:rsidR="008E065E" w:rsidRPr="00D43D3F">
        <w:rPr>
          <w:b w:val="0"/>
        </w:rPr>
        <w:fldChar w:fldCharType="end"/>
      </w:r>
      <w:r w:rsidR="008E065E" w:rsidRPr="00D43D3F">
        <w:rPr>
          <w:b w:val="0"/>
        </w:rPr>
        <w:t xml:space="preserve"> we </w:t>
      </w:r>
      <w:r>
        <w:rPr>
          <w:b w:val="0"/>
        </w:rPr>
        <w:t>made the following proposal</w:t>
      </w:r>
    </w:p>
    <w:p w:rsidR="00640BE6" w:rsidRPr="00DF393A" w:rsidRDefault="00640BE6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lang w:val="en-US"/>
        </w:rPr>
      </w:pPr>
      <w:r w:rsidRPr="00287556">
        <w:fldChar w:fldCharType="begin"/>
      </w:r>
      <w:r w:rsidRPr="00DF393A">
        <w:rPr>
          <w:lang w:val="en-US"/>
        </w:rPr>
        <w:instrText xml:space="preserve"> TOC \f \n \p " " \t "Proposal;1" </w:instrText>
      </w:r>
      <w:r w:rsidRPr="00287556">
        <w:fldChar w:fldCharType="separate"/>
      </w:r>
      <w:r w:rsidRPr="00DF393A">
        <w:rPr>
          <w:lang w:val="en-US"/>
        </w:rPr>
        <w:t>Proposal 1</w:t>
      </w:r>
      <w:r w:rsidRPr="00DF393A">
        <w:rPr>
          <w:rFonts w:eastAsiaTheme="minorEastAsia"/>
          <w:lang w:val="en-US" w:eastAsia="sv-SE"/>
        </w:rPr>
        <w:tab/>
      </w:r>
      <w:r w:rsidRPr="00DF393A">
        <w:rPr>
          <w:lang w:val="en-US"/>
        </w:rPr>
        <w:t xml:space="preserve">Consider </w:t>
      </w:r>
      <w:r w:rsidR="00DF393A">
        <w:rPr>
          <w:lang w:val="en-US"/>
        </w:rPr>
        <w:t xml:space="preserve">the specification of a </w:t>
      </w:r>
      <w:r w:rsidRPr="00DF393A">
        <w:rPr>
          <w:lang w:val="en-US"/>
        </w:rPr>
        <w:t>more flexible Uplink/Downlin</w:t>
      </w:r>
      <w:r w:rsidR="00DF393A">
        <w:rPr>
          <w:lang w:val="en-US"/>
        </w:rPr>
        <w:t>k</w:t>
      </w:r>
      <w:r w:rsidRPr="00DF393A">
        <w:rPr>
          <w:lang w:val="en-US"/>
        </w:rPr>
        <w:t xml:space="preserve"> resource allocation mechanism for BL-UE</w:t>
      </w:r>
      <w:r w:rsidR="00AD1C66" w:rsidRPr="00DF393A">
        <w:rPr>
          <w:lang w:val="en-US"/>
        </w:rPr>
        <w:t xml:space="preserve"> in Rel. 15</w:t>
      </w:r>
    </w:p>
    <w:p w:rsidR="00640BE6" w:rsidRDefault="00640BE6" w:rsidP="00DF393A">
      <w:pPr>
        <w:pStyle w:val="Observation"/>
        <w:numPr>
          <w:ilvl w:val="0"/>
          <w:numId w:val="0"/>
        </w:numPr>
        <w:ind w:left="1701" w:hanging="1701"/>
        <w:jc w:val="both"/>
      </w:pPr>
      <w:r w:rsidRPr="00287556">
        <w:fldChar w:fldCharType="begin"/>
      </w:r>
      <w:r w:rsidRPr="00A01648">
        <w:instrText xml:space="preserve"> TOC \f \n \p " " \t "Proposal;1" </w:instrText>
      </w:r>
      <w:r w:rsidRPr="00287556">
        <w:fldChar w:fldCharType="separate"/>
      </w:r>
      <w:r>
        <w:t>Proposal 2</w:t>
      </w:r>
      <w:r w:rsidRPr="00A01648">
        <w:rPr>
          <w:rFonts w:eastAsiaTheme="minorEastAsia"/>
          <w:lang w:eastAsia="sv-SE"/>
        </w:rPr>
        <w:tab/>
      </w:r>
      <w:r>
        <w:t>Take the necessary approach so that this flexibility increase doesn't lead to signficantly increased UE complexity or energy consumption.</w:t>
      </w:r>
    </w:p>
    <w:p w:rsidR="00640BE6" w:rsidRPr="00A01648" w:rsidRDefault="00640BE6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rFonts w:eastAsiaTheme="minorEastAsia"/>
          <w:lang w:eastAsia="sv-SE"/>
        </w:rPr>
      </w:pPr>
    </w:p>
    <w:p w:rsidR="00640BE6" w:rsidRPr="00A01648" w:rsidRDefault="00640BE6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rFonts w:eastAsiaTheme="minorEastAsia"/>
          <w:lang w:eastAsia="sv-SE"/>
        </w:rPr>
      </w:pPr>
      <w:r w:rsidRPr="00287556">
        <w:fldChar w:fldCharType="end"/>
      </w:r>
    </w:p>
    <w:p w:rsidR="00640BE6" w:rsidRDefault="00640BE6" w:rsidP="00DF393A">
      <w:pPr>
        <w:pStyle w:val="Titre1"/>
        <w:jc w:val="both"/>
      </w:pPr>
      <w:r w:rsidRPr="00287556">
        <w:fldChar w:fldCharType="end"/>
      </w:r>
      <w:r>
        <w:t>References</w:t>
      </w:r>
    </w:p>
    <w:p w:rsidR="00640BE6" w:rsidRPr="00DF393A" w:rsidRDefault="00640BE6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[1] </w:t>
      </w:r>
      <w:r w:rsidRPr="00DF393A">
        <w:rPr>
          <w:lang w:val="en-US"/>
        </w:rPr>
        <w:tab/>
        <w:t xml:space="preserve">R1-1712988 “Flexible PDSCH/PUSCH resource allocation for MTC”, source: </w:t>
      </w:r>
      <w:proofErr w:type="gramStart"/>
      <w:r w:rsidRPr="00DF393A">
        <w:rPr>
          <w:lang w:val="en-US"/>
        </w:rPr>
        <w:t>Ericsson ,</w:t>
      </w:r>
      <w:proofErr w:type="gramEnd"/>
      <w:r w:rsidRPr="00DF393A">
        <w:rPr>
          <w:lang w:val="en-US"/>
        </w:rPr>
        <w:t xml:space="preserve"> 3GPP TSG-RAN WG1 Meeting #90</w:t>
      </w:r>
    </w:p>
    <w:p w:rsidR="003A7EF3" w:rsidRPr="00DF393A" w:rsidRDefault="003A7EF3" w:rsidP="00DF393A">
      <w:pPr>
        <w:jc w:val="both"/>
        <w:rPr>
          <w:b/>
          <w:bCs/>
          <w:lang w:val="en-US"/>
        </w:rPr>
      </w:pPr>
      <w:bookmarkStart w:id="2" w:name="_In-sequence_SDU_delivery"/>
      <w:bookmarkEnd w:id="2"/>
    </w:p>
    <w:sectPr w:rsidR="003A7EF3" w:rsidRPr="00DF39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B4D" w:rsidRDefault="00E52B4D">
      <w:r>
        <w:separator/>
      </w:r>
    </w:p>
  </w:endnote>
  <w:endnote w:type="continuationSeparator" w:id="0">
    <w:p w:rsidR="00E52B4D" w:rsidRDefault="00E5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65 Medium">
    <w:panose1 w:val="020B0604020202020204"/>
    <w:charset w:val="00"/>
    <w:family w:val="swiss"/>
    <w:pitch w:val="variable"/>
    <w:sig w:usb0="A00002AF" w:usb1="5000205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panose1 w:val="020B06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F5" w:rsidRDefault="008E00F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F5" w:rsidRDefault="008E00F5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003D47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003D47">
      <w:rPr>
        <w:rStyle w:val="Numrodepage"/>
      </w:rPr>
      <w:t>5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F5" w:rsidRDefault="008E00F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B4D" w:rsidRDefault="00E52B4D">
      <w:r>
        <w:separator/>
      </w:r>
    </w:p>
  </w:footnote>
  <w:footnote w:type="continuationSeparator" w:id="0">
    <w:p w:rsidR="00E52B4D" w:rsidRDefault="00E52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F5" w:rsidRDefault="008E00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</w:t>
    </w:r>
    <w:proofErr w:type="gramStart"/>
    <w:r>
      <w:t>???:</w:t>
    </w:r>
    <w:proofErr w:type="gramEnd"/>
    <w:r>
      <w:t xml:space="preserve">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F5" w:rsidRDefault="008E00F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F5" w:rsidRDefault="008E00F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03470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8BAB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47E6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6E7CF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F192ED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182E2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C1A0B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80845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4C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DE685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5FC1CF3"/>
    <w:multiLevelType w:val="hybridMultilevel"/>
    <w:tmpl w:val="96F22C64"/>
    <w:lvl w:ilvl="0" w:tplc="6F7A2D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9238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9A2A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F615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989E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CAB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A419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2E00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D2D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F41B3E"/>
    <w:multiLevelType w:val="hybridMultilevel"/>
    <w:tmpl w:val="A91E66EE"/>
    <w:lvl w:ilvl="0" w:tplc="3FB2F8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B8ED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5E1C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2216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18C7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8C99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E5D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0CF8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30F0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0D34BC"/>
    <w:multiLevelType w:val="hybridMultilevel"/>
    <w:tmpl w:val="A89023BE"/>
    <w:lvl w:ilvl="0" w:tplc="7F50BA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280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A68E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3E87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72C9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DD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D2E1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CD4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AE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epuces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epuces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Listepuces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epuces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6D2108"/>
    <w:multiLevelType w:val="hybridMultilevel"/>
    <w:tmpl w:val="7FE2993E"/>
    <w:lvl w:ilvl="0" w:tplc="8FEA8B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epuces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20"/>
  </w:num>
  <w:num w:numId="7">
    <w:abstractNumId w:val="24"/>
  </w:num>
  <w:num w:numId="8">
    <w:abstractNumId w:val="17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4"/>
  </w:num>
  <w:num w:numId="18">
    <w:abstractNumId w:val="15"/>
  </w:num>
  <w:num w:numId="19">
    <w:abstractNumId w:val="12"/>
  </w:num>
  <w:num w:numId="20">
    <w:abstractNumId w:val="9"/>
  </w:num>
  <w:num w:numId="21">
    <w:abstractNumId w:val="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302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3D4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36CC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6D"/>
    <w:rsid w:val="00093474"/>
    <w:rsid w:val="0009510F"/>
    <w:rsid w:val="000A09E9"/>
    <w:rsid w:val="000A0AA7"/>
    <w:rsid w:val="000A1B7B"/>
    <w:rsid w:val="000A56F2"/>
    <w:rsid w:val="000A7D24"/>
    <w:rsid w:val="000B2719"/>
    <w:rsid w:val="000B3A8F"/>
    <w:rsid w:val="000B4AB9"/>
    <w:rsid w:val="000B58C3"/>
    <w:rsid w:val="000B61E9"/>
    <w:rsid w:val="000B73F3"/>
    <w:rsid w:val="000C165A"/>
    <w:rsid w:val="000C2E19"/>
    <w:rsid w:val="000D0D07"/>
    <w:rsid w:val="000D4797"/>
    <w:rsid w:val="000E0527"/>
    <w:rsid w:val="000E1E92"/>
    <w:rsid w:val="000E4441"/>
    <w:rsid w:val="000F06D6"/>
    <w:rsid w:val="000F0EB1"/>
    <w:rsid w:val="000F1106"/>
    <w:rsid w:val="000F3BE9"/>
    <w:rsid w:val="000F3F6C"/>
    <w:rsid w:val="000F6DF3"/>
    <w:rsid w:val="000F764C"/>
    <w:rsid w:val="001005FF"/>
    <w:rsid w:val="001062FB"/>
    <w:rsid w:val="001063E6"/>
    <w:rsid w:val="001131A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575EE"/>
    <w:rsid w:val="001659C1"/>
    <w:rsid w:val="00173A8E"/>
    <w:rsid w:val="00177795"/>
    <w:rsid w:val="0018143F"/>
    <w:rsid w:val="001841D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441"/>
    <w:rsid w:val="001C1CE5"/>
    <w:rsid w:val="001C3D2A"/>
    <w:rsid w:val="001D51BA"/>
    <w:rsid w:val="001D6342"/>
    <w:rsid w:val="001D6D53"/>
    <w:rsid w:val="001E58E2"/>
    <w:rsid w:val="001E7AED"/>
    <w:rsid w:val="001F333B"/>
    <w:rsid w:val="001F3916"/>
    <w:rsid w:val="001F54C5"/>
    <w:rsid w:val="001F662C"/>
    <w:rsid w:val="001F7074"/>
    <w:rsid w:val="00200490"/>
    <w:rsid w:val="00201F3A"/>
    <w:rsid w:val="00202980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1FE"/>
    <w:rsid w:val="0022723C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42E"/>
    <w:rsid w:val="002737F4"/>
    <w:rsid w:val="002805F5"/>
    <w:rsid w:val="00280751"/>
    <w:rsid w:val="0028280A"/>
    <w:rsid w:val="0028543E"/>
    <w:rsid w:val="00286ACD"/>
    <w:rsid w:val="00287556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34B2"/>
    <w:rsid w:val="002D7637"/>
    <w:rsid w:val="002E17F2"/>
    <w:rsid w:val="002E6393"/>
    <w:rsid w:val="002E7CAE"/>
    <w:rsid w:val="002F2771"/>
    <w:rsid w:val="002F37A9"/>
    <w:rsid w:val="003000BD"/>
    <w:rsid w:val="00301CE6"/>
    <w:rsid w:val="0030256B"/>
    <w:rsid w:val="00302D38"/>
    <w:rsid w:val="0030501F"/>
    <w:rsid w:val="00306121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5782"/>
    <w:rsid w:val="00346DB5"/>
    <w:rsid w:val="003477B1"/>
    <w:rsid w:val="00357380"/>
    <w:rsid w:val="003602D9"/>
    <w:rsid w:val="003604CE"/>
    <w:rsid w:val="00366CF1"/>
    <w:rsid w:val="00370E47"/>
    <w:rsid w:val="003742AC"/>
    <w:rsid w:val="00377CE1"/>
    <w:rsid w:val="00385BF0"/>
    <w:rsid w:val="00386403"/>
    <w:rsid w:val="003939FF"/>
    <w:rsid w:val="003A2223"/>
    <w:rsid w:val="003A2A0F"/>
    <w:rsid w:val="003A45A1"/>
    <w:rsid w:val="003A5B0A"/>
    <w:rsid w:val="003A6BAC"/>
    <w:rsid w:val="003A7264"/>
    <w:rsid w:val="003A7EF3"/>
    <w:rsid w:val="003B159C"/>
    <w:rsid w:val="003B369F"/>
    <w:rsid w:val="003B36A3"/>
    <w:rsid w:val="003B7FE5"/>
    <w:rsid w:val="003C051F"/>
    <w:rsid w:val="003C11C8"/>
    <w:rsid w:val="003C2702"/>
    <w:rsid w:val="003C7806"/>
    <w:rsid w:val="003D109F"/>
    <w:rsid w:val="003D2478"/>
    <w:rsid w:val="003D3C45"/>
    <w:rsid w:val="003D5B1F"/>
    <w:rsid w:val="003E15FA"/>
    <w:rsid w:val="003E422C"/>
    <w:rsid w:val="003E55E4"/>
    <w:rsid w:val="003E661A"/>
    <w:rsid w:val="003E74E3"/>
    <w:rsid w:val="003F05C7"/>
    <w:rsid w:val="003F2CD4"/>
    <w:rsid w:val="003F6BBE"/>
    <w:rsid w:val="003F7F62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1DF"/>
    <w:rsid w:val="00437447"/>
    <w:rsid w:val="00441A92"/>
    <w:rsid w:val="00444F56"/>
    <w:rsid w:val="00446488"/>
    <w:rsid w:val="004503FF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6609"/>
    <w:rsid w:val="004B7C0C"/>
    <w:rsid w:val="004C3898"/>
    <w:rsid w:val="004D36B1"/>
    <w:rsid w:val="004D7EBD"/>
    <w:rsid w:val="004E2680"/>
    <w:rsid w:val="004E28F9"/>
    <w:rsid w:val="004E293B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3F4"/>
    <w:rsid w:val="00546970"/>
    <w:rsid w:val="00547F4D"/>
    <w:rsid w:val="00550419"/>
    <w:rsid w:val="00554E19"/>
    <w:rsid w:val="0056121F"/>
    <w:rsid w:val="00572505"/>
    <w:rsid w:val="005750A3"/>
    <w:rsid w:val="00582809"/>
    <w:rsid w:val="0058798C"/>
    <w:rsid w:val="005900FA"/>
    <w:rsid w:val="005935A4"/>
    <w:rsid w:val="005948C2"/>
    <w:rsid w:val="00595DCA"/>
    <w:rsid w:val="0059779B"/>
    <w:rsid w:val="005A0DD9"/>
    <w:rsid w:val="005A209A"/>
    <w:rsid w:val="005A662D"/>
    <w:rsid w:val="005B35D7"/>
    <w:rsid w:val="005B392A"/>
    <w:rsid w:val="005B3AA3"/>
    <w:rsid w:val="005B5FCF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698D"/>
    <w:rsid w:val="00630001"/>
    <w:rsid w:val="006311B3"/>
    <w:rsid w:val="0063284C"/>
    <w:rsid w:val="00636398"/>
    <w:rsid w:val="006368D3"/>
    <w:rsid w:val="006377EC"/>
    <w:rsid w:val="00640BE6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6FF"/>
    <w:rsid w:val="0066011D"/>
    <w:rsid w:val="006607C0"/>
    <w:rsid w:val="006613A6"/>
    <w:rsid w:val="006627A2"/>
    <w:rsid w:val="006634E6"/>
    <w:rsid w:val="006655EE"/>
    <w:rsid w:val="00665F35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445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C76D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5F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77B69"/>
    <w:rsid w:val="0078177E"/>
    <w:rsid w:val="00781A84"/>
    <w:rsid w:val="0078304C"/>
    <w:rsid w:val="00783673"/>
    <w:rsid w:val="00785490"/>
    <w:rsid w:val="007925EA"/>
    <w:rsid w:val="00793CD8"/>
    <w:rsid w:val="00795C92"/>
    <w:rsid w:val="00796231"/>
    <w:rsid w:val="007A0222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C1A"/>
    <w:rsid w:val="008444E8"/>
    <w:rsid w:val="00844E80"/>
    <w:rsid w:val="00846FE7"/>
    <w:rsid w:val="00856911"/>
    <w:rsid w:val="008677D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38F"/>
    <w:rsid w:val="0089424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0F5"/>
    <w:rsid w:val="008E065E"/>
    <w:rsid w:val="008E0927"/>
    <w:rsid w:val="008E1909"/>
    <w:rsid w:val="008E1FEE"/>
    <w:rsid w:val="008E7E2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0C42"/>
    <w:rsid w:val="00922010"/>
    <w:rsid w:val="00926E43"/>
    <w:rsid w:val="00931BD9"/>
    <w:rsid w:val="009368F3"/>
    <w:rsid w:val="00941636"/>
    <w:rsid w:val="00943742"/>
    <w:rsid w:val="00943DAE"/>
    <w:rsid w:val="00945966"/>
    <w:rsid w:val="00945C05"/>
    <w:rsid w:val="00946945"/>
    <w:rsid w:val="00947713"/>
    <w:rsid w:val="00950DE7"/>
    <w:rsid w:val="009521AD"/>
    <w:rsid w:val="00953920"/>
    <w:rsid w:val="00953D47"/>
    <w:rsid w:val="00953F2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306"/>
    <w:rsid w:val="00A01648"/>
    <w:rsid w:val="00A038F0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592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C66"/>
    <w:rsid w:val="00AD395B"/>
    <w:rsid w:val="00AD3F94"/>
    <w:rsid w:val="00AD4A5A"/>
    <w:rsid w:val="00AD553E"/>
    <w:rsid w:val="00AE27AC"/>
    <w:rsid w:val="00AE2834"/>
    <w:rsid w:val="00AE40E0"/>
    <w:rsid w:val="00AE4DBA"/>
    <w:rsid w:val="00AE4F07"/>
    <w:rsid w:val="00AF1C5D"/>
    <w:rsid w:val="00AF42D7"/>
    <w:rsid w:val="00AF58B9"/>
    <w:rsid w:val="00B006FE"/>
    <w:rsid w:val="00B007CB"/>
    <w:rsid w:val="00B0231E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47326"/>
    <w:rsid w:val="00B508BC"/>
    <w:rsid w:val="00B6188F"/>
    <w:rsid w:val="00B664C7"/>
    <w:rsid w:val="00B739F6"/>
    <w:rsid w:val="00B805B1"/>
    <w:rsid w:val="00B81A6C"/>
    <w:rsid w:val="00B83A55"/>
    <w:rsid w:val="00B85DE5"/>
    <w:rsid w:val="00B90F73"/>
    <w:rsid w:val="00B91CDE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B7FB5"/>
    <w:rsid w:val="00BC0FDC"/>
    <w:rsid w:val="00BC1746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3E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283"/>
    <w:rsid w:val="00C12107"/>
    <w:rsid w:val="00C13D72"/>
    <w:rsid w:val="00C14D4B"/>
    <w:rsid w:val="00C154BB"/>
    <w:rsid w:val="00C2526D"/>
    <w:rsid w:val="00C2788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21DB"/>
    <w:rsid w:val="00CA487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0EAE"/>
    <w:rsid w:val="00D0349B"/>
    <w:rsid w:val="00D07599"/>
    <w:rsid w:val="00D10249"/>
    <w:rsid w:val="00D115C3"/>
    <w:rsid w:val="00D11897"/>
    <w:rsid w:val="00D13135"/>
    <w:rsid w:val="00D13E4E"/>
    <w:rsid w:val="00D21442"/>
    <w:rsid w:val="00D239A7"/>
    <w:rsid w:val="00D23F47"/>
    <w:rsid w:val="00D36E71"/>
    <w:rsid w:val="00D37D87"/>
    <w:rsid w:val="00D40B33"/>
    <w:rsid w:val="00D41FB0"/>
    <w:rsid w:val="00D4318F"/>
    <w:rsid w:val="00D438BF"/>
    <w:rsid w:val="00D43D3F"/>
    <w:rsid w:val="00D440F8"/>
    <w:rsid w:val="00D50F97"/>
    <w:rsid w:val="00D546FF"/>
    <w:rsid w:val="00D55AD5"/>
    <w:rsid w:val="00D576CA"/>
    <w:rsid w:val="00D61AF5"/>
    <w:rsid w:val="00D6506C"/>
    <w:rsid w:val="00D652B5"/>
    <w:rsid w:val="00D66155"/>
    <w:rsid w:val="00D708B0"/>
    <w:rsid w:val="00D73284"/>
    <w:rsid w:val="00D733C5"/>
    <w:rsid w:val="00D77B1D"/>
    <w:rsid w:val="00D8021F"/>
    <w:rsid w:val="00D80383"/>
    <w:rsid w:val="00D823C6"/>
    <w:rsid w:val="00D86CA3"/>
    <w:rsid w:val="00D871CE"/>
    <w:rsid w:val="00D9196D"/>
    <w:rsid w:val="00D92982"/>
    <w:rsid w:val="00DA1FCE"/>
    <w:rsid w:val="00DA305E"/>
    <w:rsid w:val="00DA5417"/>
    <w:rsid w:val="00DA56E8"/>
    <w:rsid w:val="00DB0A9F"/>
    <w:rsid w:val="00DB11C1"/>
    <w:rsid w:val="00DB377D"/>
    <w:rsid w:val="00DC2D36"/>
    <w:rsid w:val="00DC42BE"/>
    <w:rsid w:val="00DC53EF"/>
    <w:rsid w:val="00DD1D75"/>
    <w:rsid w:val="00DE3BC4"/>
    <w:rsid w:val="00DE5608"/>
    <w:rsid w:val="00DE58D0"/>
    <w:rsid w:val="00DE654F"/>
    <w:rsid w:val="00DF0B6E"/>
    <w:rsid w:val="00DF15E0"/>
    <w:rsid w:val="00DF37A0"/>
    <w:rsid w:val="00DF393A"/>
    <w:rsid w:val="00DF71A0"/>
    <w:rsid w:val="00E00C20"/>
    <w:rsid w:val="00E0742B"/>
    <w:rsid w:val="00E110E7"/>
    <w:rsid w:val="00E11B20"/>
    <w:rsid w:val="00E14D9A"/>
    <w:rsid w:val="00E17FA2"/>
    <w:rsid w:val="00E22130"/>
    <w:rsid w:val="00E22330"/>
    <w:rsid w:val="00E255A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E47"/>
    <w:rsid w:val="00E46886"/>
    <w:rsid w:val="00E47AEF"/>
    <w:rsid w:val="00E52B4D"/>
    <w:rsid w:val="00E53B75"/>
    <w:rsid w:val="00E54E3B"/>
    <w:rsid w:val="00E57056"/>
    <w:rsid w:val="00E57269"/>
    <w:rsid w:val="00E57565"/>
    <w:rsid w:val="00E63838"/>
    <w:rsid w:val="00E64434"/>
    <w:rsid w:val="00E645D3"/>
    <w:rsid w:val="00E660D3"/>
    <w:rsid w:val="00E67C51"/>
    <w:rsid w:val="00E72EFC"/>
    <w:rsid w:val="00E758EC"/>
    <w:rsid w:val="00E7640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0F6"/>
    <w:rsid w:val="00EB4EA2"/>
    <w:rsid w:val="00EC27C6"/>
    <w:rsid w:val="00EC4207"/>
    <w:rsid w:val="00EC496F"/>
    <w:rsid w:val="00EC509A"/>
    <w:rsid w:val="00EC5653"/>
    <w:rsid w:val="00EC71CE"/>
    <w:rsid w:val="00EC7E25"/>
    <w:rsid w:val="00ED1006"/>
    <w:rsid w:val="00ED53B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EF2"/>
    <w:rsid w:val="00F14720"/>
    <w:rsid w:val="00F154BD"/>
    <w:rsid w:val="00F15FA5"/>
    <w:rsid w:val="00F209B7"/>
    <w:rsid w:val="00F2376F"/>
    <w:rsid w:val="00F243D8"/>
    <w:rsid w:val="00F30828"/>
    <w:rsid w:val="00F313D6"/>
    <w:rsid w:val="00F32402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2E"/>
    <w:rsid w:val="00F71F69"/>
    <w:rsid w:val="00F72B72"/>
    <w:rsid w:val="00F74BB9"/>
    <w:rsid w:val="00F75582"/>
    <w:rsid w:val="00F76EFA"/>
    <w:rsid w:val="00F804BE"/>
    <w:rsid w:val="00F809C2"/>
    <w:rsid w:val="00F817CE"/>
    <w:rsid w:val="00F8456C"/>
    <w:rsid w:val="00F859D8"/>
    <w:rsid w:val="00F868F5"/>
    <w:rsid w:val="00F87808"/>
    <w:rsid w:val="00F9056A"/>
    <w:rsid w:val="00F90F8D"/>
    <w:rsid w:val="00F924A4"/>
    <w:rsid w:val="00F92782"/>
    <w:rsid w:val="00F93AA9"/>
    <w:rsid w:val="00F96985"/>
    <w:rsid w:val="00F97838"/>
    <w:rsid w:val="00FA2BB3"/>
    <w:rsid w:val="00FB0457"/>
    <w:rsid w:val="00FB4C80"/>
    <w:rsid w:val="00FB6A6A"/>
    <w:rsid w:val="00FC18D3"/>
    <w:rsid w:val="00FC7429"/>
    <w:rsid w:val="00FD07F6"/>
    <w:rsid w:val="00FD1EC8"/>
    <w:rsid w:val="00FD47ED"/>
    <w:rsid w:val="00FD74DB"/>
    <w:rsid w:val="00FD7660"/>
    <w:rsid w:val="00FE0655"/>
    <w:rsid w:val="00FE1A6C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93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Titre1">
    <w:name w:val="heading 1"/>
    <w:basedOn w:val="Normal"/>
    <w:next w:val="Normal"/>
    <w:link w:val="Titre1Car"/>
    <w:qFormat/>
    <w:rsid w:val="00AD395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AD395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AD395B"/>
    <w:pPr>
      <w:keepNext/>
      <w:spacing w:before="240" w:after="60"/>
      <w:outlineLvl w:val="2"/>
    </w:pPr>
    <w:rPr>
      <w:rFonts w:ascii="Helvetica 65 Medium" w:hAnsi="Helvetica 65 Medium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AD395B"/>
    <w:pPr>
      <w:keepNext/>
      <w:spacing w:before="240" w:after="60"/>
      <w:outlineLvl w:val="3"/>
    </w:pPr>
    <w:rPr>
      <w:rFonts w:ascii="Helvetica 65 Medium" w:hAnsi="Helvetica 65 Medium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D395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AD395B"/>
    <w:p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qFormat/>
    <w:rsid w:val="00AD395B"/>
    <w:p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qFormat/>
    <w:rsid w:val="00AD395B"/>
    <w:p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qFormat/>
    <w:rsid w:val="00AD395B"/>
    <w:pPr>
      <w:spacing w:before="240" w:after="60"/>
      <w:outlineLvl w:val="8"/>
    </w:pPr>
    <w:rPr>
      <w:rFonts w:cs="Arial"/>
    </w:rPr>
  </w:style>
  <w:style w:type="character" w:default="1" w:styleId="Policepardfaut">
    <w:name w:val="Default Paragraph Font"/>
    <w:uiPriority w:val="1"/>
    <w:semiHidden/>
    <w:unhideWhenUsed/>
    <w:rsid w:val="00DF393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F393A"/>
  </w:style>
  <w:style w:type="paragraph" w:styleId="TM8">
    <w:name w:val="toc 8"/>
    <w:basedOn w:val="TM1"/>
    <w:semiHidden/>
    <w:rsid w:val="00D50F97"/>
    <w:pPr>
      <w:spacing w:before="180"/>
      <w:ind w:left="2693" w:hanging="2693"/>
    </w:pPr>
    <w:rPr>
      <w:b w:val="0"/>
      <w:bCs/>
    </w:rPr>
  </w:style>
  <w:style w:type="paragraph" w:styleId="TM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Lgende"/>
    <w:rsid w:val="00D50F97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M5">
    <w:name w:val="toc 5"/>
    <w:aliases w:val="Observation TOC"/>
    <w:basedOn w:val="TM4"/>
    <w:semiHidden/>
    <w:rsid w:val="00D50F97"/>
    <w:pPr>
      <w:tabs>
        <w:tab w:val="right" w:pos="1701"/>
      </w:tabs>
      <w:ind w:left="1701" w:hanging="1701"/>
    </w:pPr>
  </w:style>
  <w:style w:type="paragraph" w:styleId="TM4">
    <w:name w:val="toc 4"/>
    <w:basedOn w:val="TM3"/>
    <w:semiHidden/>
    <w:rsid w:val="00D50F97"/>
    <w:pPr>
      <w:ind w:left="1418" w:hanging="1418"/>
    </w:pPr>
  </w:style>
  <w:style w:type="paragraph" w:styleId="TM3">
    <w:name w:val="toc 3"/>
    <w:basedOn w:val="TM2"/>
    <w:semiHidden/>
    <w:rsid w:val="00D50F97"/>
    <w:pPr>
      <w:ind w:left="1134" w:hanging="1134"/>
    </w:pPr>
  </w:style>
  <w:style w:type="paragraph" w:styleId="TM2">
    <w:name w:val="toc 2"/>
    <w:basedOn w:val="TM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</w:pPr>
  </w:style>
  <w:style w:type="paragraph" w:styleId="Explorateurdedocuments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D50F97"/>
    <w:pPr>
      <w:ind w:left="851"/>
    </w:pPr>
  </w:style>
  <w:style w:type="paragraph" w:styleId="Listenumros">
    <w:name w:val="List Number"/>
    <w:basedOn w:val="Liste"/>
    <w:rsid w:val="00D50F97"/>
  </w:style>
  <w:style w:type="paragraph" w:styleId="Liste">
    <w:name w:val="List"/>
    <w:basedOn w:val="Normal"/>
    <w:rsid w:val="00D50F97"/>
    <w:pPr>
      <w:ind w:left="568" w:hanging="284"/>
    </w:pPr>
  </w:style>
  <w:style w:type="paragraph" w:styleId="En-tte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ppelnotedebasdep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D50F9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semiHidden/>
    <w:rsid w:val="00D50F97"/>
    <w:pPr>
      <w:ind w:left="1418" w:hanging="1418"/>
    </w:pPr>
  </w:style>
  <w:style w:type="paragraph" w:styleId="TM6">
    <w:name w:val="toc 6"/>
    <w:basedOn w:val="TM5"/>
    <w:next w:val="Normal"/>
    <w:semiHidden/>
    <w:rsid w:val="00D50F97"/>
    <w:pPr>
      <w:ind w:left="1985" w:hanging="1985"/>
    </w:pPr>
  </w:style>
  <w:style w:type="paragraph" w:styleId="TM7">
    <w:name w:val="toc 7"/>
    <w:basedOn w:val="TM6"/>
    <w:next w:val="Normal"/>
    <w:semiHidden/>
    <w:rsid w:val="00D50F97"/>
    <w:pPr>
      <w:ind w:left="2268" w:hanging="2268"/>
    </w:pPr>
  </w:style>
  <w:style w:type="paragraph" w:styleId="Listepuces2">
    <w:name w:val="List Bullet 2"/>
    <w:basedOn w:val="Listepuces"/>
    <w:rsid w:val="00D50F97"/>
    <w:pPr>
      <w:numPr>
        <w:numId w:val="6"/>
      </w:numPr>
    </w:pPr>
  </w:style>
  <w:style w:type="paragraph" w:styleId="Listepuces">
    <w:name w:val="List Bullet"/>
    <w:basedOn w:val="Corpsdetexte"/>
    <w:rsid w:val="00D50F97"/>
    <w:pPr>
      <w:numPr>
        <w:numId w:val="5"/>
      </w:numPr>
    </w:pPr>
  </w:style>
  <w:style w:type="paragraph" w:styleId="Listepuces3">
    <w:name w:val="List Bullet 3"/>
    <w:basedOn w:val="Listepuces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e2">
    <w:name w:val="List 2"/>
    <w:basedOn w:val="Liste"/>
    <w:rsid w:val="00D50F97"/>
    <w:pPr>
      <w:ind w:left="851"/>
    </w:pPr>
  </w:style>
  <w:style w:type="paragraph" w:styleId="Liste3">
    <w:name w:val="List 3"/>
    <w:basedOn w:val="Liste2"/>
    <w:rsid w:val="00D50F97"/>
    <w:pPr>
      <w:ind w:left="1135"/>
    </w:pPr>
  </w:style>
  <w:style w:type="paragraph" w:styleId="Liste4">
    <w:name w:val="List 4"/>
    <w:basedOn w:val="Liste3"/>
    <w:rsid w:val="00D50F97"/>
    <w:pPr>
      <w:ind w:left="1418"/>
    </w:pPr>
  </w:style>
  <w:style w:type="paragraph" w:styleId="Liste5">
    <w:name w:val="List 5"/>
    <w:basedOn w:val="Liste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epuces4">
    <w:name w:val="List Bullet 4"/>
    <w:basedOn w:val="Listepuces3"/>
    <w:rsid w:val="00D50F97"/>
    <w:pPr>
      <w:numPr>
        <w:numId w:val="8"/>
      </w:numPr>
    </w:pPr>
  </w:style>
  <w:style w:type="paragraph" w:styleId="Listepuces5">
    <w:name w:val="List Bullet 5"/>
    <w:basedOn w:val="Listepuces4"/>
    <w:rsid w:val="00D50F97"/>
    <w:pPr>
      <w:numPr>
        <w:numId w:val="4"/>
      </w:numPr>
    </w:pPr>
  </w:style>
  <w:style w:type="paragraph" w:styleId="Pieddepage">
    <w:name w:val="footer"/>
    <w:basedOn w:val="En-tte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Textedebulles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Numrodepage">
    <w:name w:val="page number"/>
    <w:semiHidden/>
    <w:rsid w:val="00D50F97"/>
  </w:style>
  <w:style w:type="paragraph" w:styleId="Corpsdetexte">
    <w:name w:val="Body Text"/>
    <w:basedOn w:val="Normal"/>
    <w:link w:val="CorpsdetexteCar"/>
    <w:rsid w:val="00D50F97"/>
  </w:style>
  <w:style w:type="character" w:styleId="Lienhypertexte">
    <w:name w:val="Hyperlink"/>
    <w:uiPriority w:val="99"/>
    <w:rsid w:val="00D50F97"/>
    <w:rPr>
      <w:color w:val="0000FF"/>
      <w:u w:val="single"/>
      <w:lang w:val="en-GB"/>
    </w:rPr>
  </w:style>
  <w:style w:type="character" w:styleId="Lienhypertextesuivivisit">
    <w:name w:val="FollowedHyperlink"/>
    <w:semiHidden/>
    <w:rsid w:val="00D50F97"/>
    <w:rPr>
      <w:color w:val="FF0000"/>
      <w:u w:val="single"/>
    </w:rPr>
  </w:style>
  <w:style w:type="character" w:styleId="Marquedecommentaire">
    <w:name w:val="annotation reference"/>
    <w:semiHidden/>
    <w:rsid w:val="00D50F97"/>
    <w:rPr>
      <w:sz w:val="16"/>
      <w:szCs w:val="16"/>
    </w:rPr>
  </w:style>
  <w:style w:type="paragraph" w:styleId="Commentaire">
    <w:name w:val="annotation text"/>
    <w:basedOn w:val="Normal"/>
    <w:semiHidden/>
    <w:rsid w:val="00D50F97"/>
  </w:style>
  <w:style w:type="paragraph" w:styleId="Objetducommentaire">
    <w:name w:val="annotation subject"/>
    <w:basedOn w:val="Commentaire"/>
    <w:next w:val="Commentaire"/>
    <w:semiHidden/>
    <w:rsid w:val="00D50F97"/>
    <w:rPr>
      <w:b/>
      <w:bCs/>
    </w:rPr>
  </w:style>
  <w:style w:type="character" w:customStyle="1" w:styleId="Titre1Car">
    <w:name w:val="Titre 1 Car"/>
    <w:link w:val="Titre1"/>
    <w:rsid w:val="00D50F97"/>
    <w:rPr>
      <w:rFonts w:ascii="Helvetica 55 Roman" w:eastAsiaTheme="minorHAnsi" w:hAnsi="Helvetica 55 Roman" w:cs="Arial"/>
      <w:b/>
      <w:bCs/>
      <w:kern w:val="32"/>
      <w:sz w:val="32"/>
      <w:szCs w:val="32"/>
      <w:lang w:eastAsia="zh-CN"/>
    </w:rPr>
  </w:style>
  <w:style w:type="paragraph" w:customStyle="1" w:styleId="B1">
    <w:name w:val="B1"/>
    <w:basedOn w:val="Liste"/>
    <w:rsid w:val="00D50F97"/>
    <w:pPr>
      <w:spacing w:after="180"/>
    </w:pPr>
  </w:style>
  <w:style w:type="paragraph" w:customStyle="1" w:styleId="B2">
    <w:name w:val="B2"/>
    <w:basedOn w:val="Liste2"/>
    <w:rsid w:val="00D50F97"/>
    <w:pPr>
      <w:spacing w:after="180"/>
    </w:pPr>
  </w:style>
  <w:style w:type="paragraph" w:customStyle="1" w:styleId="B3">
    <w:name w:val="B3"/>
    <w:basedOn w:val="Liste3"/>
    <w:rsid w:val="00D50F97"/>
    <w:pPr>
      <w:spacing w:after="180"/>
    </w:pPr>
  </w:style>
  <w:style w:type="paragraph" w:customStyle="1" w:styleId="B4">
    <w:name w:val="B4"/>
    <w:basedOn w:val="Liste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D50F97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desillustration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Grilledutableau">
    <w:name w:val="Table Grid"/>
    <w:basedOn w:val="TableauNormal"/>
    <w:rsid w:val="00E57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D553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62698D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Paragraphedeliste">
    <w:name w:val="List Paragraph"/>
    <w:basedOn w:val="Normal"/>
    <w:uiPriority w:val="34"/>
    <w:qFormat/>
    <w:rsid w:val="006576FF"/>
    <w:pPr>
      <w:ind w:left="720"/>
      <w:contextualSpacing/>
    </w:pPr>
  </w:style>
  <w:style w:type="paragraph" w:styleId="Signaturelectronique">
    <w:name w:val="E-mail Signature"/>
    <w:basedOn w:val="Normal"/>
    <w:link w:val="SignaturelectroniqueCar"/>
    <w:rsid w:val="00AD395B"/>
  </w:style>
  <w:style w:type="character" w:customStyle="1" w:styleId="SignaturelectroniqueCar">
    <w:name w:val="Signature électronique Car"/>
    <w:basedOn w:val="Policepardfaut"/>
    <w:link w:val="Signaturelectronique"/>
    <w:rsid w:val="00AD395B"/>
    <w:rPr>
      <w:rFonts w:ascii="Helvetica 55 Roman" w:eastAsiaTheme="minorHAnsi" w:hAnsi="Helvetica 55 Roman"/>
      <w:szCs w:val="24"/>
      <w:lang w:eastAsia="zh-CN"/>
    </w:rPr>
  </w:style>
  <w:style w:type="paragraph" w:styleId="Salutations">
    <w:name w:val="Salutation"/>
    <w:basedOn w:val="Normal"/>
    <w:next w:val="Normal"/>
    <w:link w:val="SalutationsCar"/>
    <w:rsid w:val="00AD395B"/>
  </w:style>
  <w:style w:type="character" w:customStyle="1" w:styleId="SalutationsCar">
    <w:name w:val="Salutations Car"/>
    <w:basedOn w:val="Policepardfaut"/>
    <w:link w:val="Salutations"/>
    <w:rsid w:val="00AD395B"/>
    <w:rPr>
      <w:rFonts w:ascii="Helvetica 55 Roman" w:eastAsiaTheme="minorHAnsi" w:hAnsi="Helvetica 55 Roman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93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Titre1">
    <w:name w:val="heading 1"/>
    <w:basedOn w:val="Normal"/>
    <w:next w:val="Normal"/>
    <w:link w:val="Titre1Car"/>
    <w:qFormat/>
    <w:rsid w:val="00AD395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AD395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AD395B"/>
    <w:pPr>
      <w:keepNext/>
      <w:spacing w:before="240" w:after="60"/>
      <w:outlineLvl w:val="2"/>
    </w:pPr>
    <w:rPr>
      <w:rFonts w:ascii="Helvetica 65 Medium" w:hAnsi="Helvetica 65 Medium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AD395B"/>
    <w:pPr>
      <w:keepNext/>
      <w:spacing w:before="240" w:after="60"/>
      <w:outlineLvl w:val="3"/>
    </w:pPr>
    <w:rPr>
      <w:rFonts w:ascii="Helvetica 65 Medium" w:hAnsi="Helvetica 65 Medium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D395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AD395B"/>
    <w:p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qFormat/>
    <w:rsid w:val="00AD395B"/>
    <w:p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qFormat/>
    <w:rsid w:val="00AD395B"/>
    <w:p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qFormat/>
    <w:rsid w:val="00AD395B"/>
    <w:pPr>
      <w:spacing w:before="240" w:after="60"/>
      <w:outlineLvl w:val="8"/>
    </w:pPr>
    <w:rPr>
      <w:rFonts w:cs="Arial"/>
    </w:rPr>
  </w:style>
  <w:style w:type="character" w:default="1" w:styleId="Policepardfaut">
    <w:name w:val="Default Paragraph Font"/>
    <w:uiPriority w:val="1"/>
    <w:semiHidden/>
    <w:unhideWhenUsed/>
    <w:rsid w:val="00DF393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F393A"/>
  </w:style>
  <w:style w:type="paragraph" w:styleId="TM8">
    <w:name w:val="toc 8"/>
    <w:basedOn w:val="TM1"/>
    <w:semiHidden/>
    <w:rsid w:val="00D50F97"/>
    <w:pPr>
      <w:spacing w:before="180"/>
      <w:ind w:left="2693" w:hanging="2693"/>
    </w:pPr>
    <w:rPr>
      <w:b w:val="0"/>
      <w:bCs/>
    </w:rPr>
  </w:style>
  <w:style w:type="paragraph" w:styleId="TM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Lgende"/>
    <w:rsid w:val="00D50F97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M5">
    <w:name w:val="toc 5"/>
    <w:aliases w:val="Observation TOC"/>
    <w:basedOn w:val="TM4"/>
    <w:semiHidden/>
    <w:rsid w:val="00D50F97"/>
    <w:pPr>
      <w:tabs>
        <w:tab w:val="right" w:pos="1701"/>
      </w:tabs>
      <w:ind w:left="1701" w:hanging="1701"/>
    </w:pPr>
  </w:style>
  <w:style w:type="paragraph" w:styleId="TM4">
    <w:name w:val="toc 4"/>
    <w:basedOn w:val="TM3"/>
    <w:semiHidden/>
    <w:rsid w:val="00D50F97"/>
    <w:pPr>
      <w:ind w:left="1418" w:hanging="1418"/>
    </w:pPr>
  </w:style>
  <w:style w:type="paragraph" w:styleId="TM3">
    <w:name w:val="toc 3"/>
    <w:basedOn w:val="TM2"/>
    <w:semiHidden/>
    <w:rsid w:val="00D50F97"/>
    <w:pPr>
      <w:ind w:left="1134" w:hanging="1134"/>
    </w:pPr>
  </w:style>
  <w:style w:type="paragraph" w:styleId="TM2">
    <w:name w:val="toc 2"/>
    <w:basedOn w:val="TM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</w:pPr>
  </w:style>
  <w:style w:type="paragraph" w:styleId="Explorateurdedocuments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D50F97"/>
    <w:pPr>
      <w:ind w:left="851"/>
    </w:pPr>
  </w:style>
  <w:style w:type="paragraph" w:styleId="Listenumros">
    <w:name w:val="List Number"/>
    <w:basedOn w:val="Liste"/>
    <w:rsid w:val="00D50F97"/>
  </w:style>
  <w:style w:type="paragraph" w:styleId="Liste">
    <w:name w:val="List"/>
    <w:basedOn w:val="Normal"/>
    <w:rsid w:val="00D50F97"/>
    <w:pPr>
      <w:ind w:left="568" w:hanging="284"/>
    </w:pPr>
  </w:style>
  <w:style w:type="paragraph" w:styleId="En-tte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ppelnotedebasdep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D50F9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semiHidden/>
    <w:rsid w:val="00D50F97"/>
    <w:pPr>
      <w:ind w:left="1418" w:hanging="1418"/>
    </w:pPr>
  </w:style>
  <w:style w:type="paragraph" w:styleId="TM6">
    <w:name w:val="toc 6"/>
    <w:basedOn w:val="TM5"/>
    <w:next w:val="Normal"/>
    <w:semiHidden/>
    <w:rsid w:val="00D50F97"/>
    <w:pPr>
      <w:ind w:left="1985" w:hanging="1985"/>
    </w:pPr>
  </w:style>
  <w:style w:type="paragraph" w:styleId="TM7">
    <w:name w:val="toc 7"/>
    <w:basedOn w:val="TM6"/>
    <w:next w:val="Normal"/>
    <w:semiHidden/>
    <w:rsid w:val="00D50F97"/>
    <w:pPr>
      <w:ind w:left="2268" w:hanging="2268"/>
    </w:pPr>
  </w:style>
  <w:style w:type="paragraph" w:styleId="Listepuces2">
    <w:name w:val="List Bullet 2"/>
    <w:basedOn w:val="Listepuces"/>
    <w:rsid w:val="00D50F97"/>
    <w:pPr>
      <w:numPr>
        <w:numId w:val="6"/>
      </w:numPr>
    </w:pPr>
  </w:style>
  <w:style w:type="paragraph" w:styleId="Listepuces">
    <w:name w:val="List Bullet"/>
    <w:basedOn w:val="Corpsdetexte"/>
    <w:rsid w:val="00D50F97"/>
    <w:pPr>
      <w:numPr>
        <w:numId w:val="5"/>
      </w:numPr>
    </w:pPr>
  </w:style>
  <w:style w:type="paragraph" w:styleId="Listepuces3">
    <w:name w:val="List Bullet 3"/>
    <w:basedOn w:val="Listepuces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e2">
    <w:name w:val="List 2"/>
    <w:basedOn w:val="Liste"/>
    <w:rsid w:val="00D50F97"/>
    <w:pPr>
      <w:ind w:left="851"/>
    </w:pPr>
  </w:style>
  <w:style w:type="paragraph" w:styleId="Liste3">
    <w:name w:val="List 3"/>
    <w:basedOn w:val="Liste2"/>
    <w:rsid w:val="00D50F97"/>
    <w:pPr>
      <w:ind w:left="1135"/>
    </w:pPr>
  </w:style>
  <w:style w:type="paragraph" w:styleId="Liste4">
    <w:name w:val="List 4"/>
    <w:basedOn w:val="Liste3"/>
    <w:rsid w:val="00D50F97"/>
    <w:pPr>
      <w:ind w:left="1418"/>
    </w:pPr>
  </w:style>
  <w:style w:type="paragraph" w:styleId="Liste5">
    <w:name w:val="List 5"/>
    <w:basedOn w:val="Liste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epuces4">
    <w:name w:val="List Bullet 4"/>
    <w:basedOn w:val="Listepuces3"/>
    <w:rsid w:val="00D50F97"/>
    <w:pPr>
      <w:numPr>
        <w:numId w:val="8"/>
      </w:numPr>
    </w:pPr>
  </w:style>
  <w:style w:type="paragraph" w:styleId="Listepuces5">
    <w:name w:val="List Bullet 5"/>
    <w:basedOn w:val="Listepuces4"/>
    <w:rsid w:val="00D50F97"/>
    <w:pPr>
      <w:numPr>
        <w:numId w:val="4"/>
      </w:numPr>
    </w:pPr>
  </w:style>
  <w:style w:type="paragraph" w:styleId="Pieddepage">
    <w:name w:val="footer"/>
    <w:basedOn w:val="En-tte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Textedebulles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Numrodepage">
    <w:name w:val="page number"/>
    <w:semiHidden/>
    <w:rsid w:val="00D50F97"/>
  </w:style>
  <w:style w:type="paragraph" w:styleId="Corpsdetexte">
    <w:name w:val="Body Text"/>
    <w:basedOn w:val="Normal"/>
    <w:link w:val="CorpsdetexteCar"/>
    <w:rsid w:val="00D50F97"/>
  </w:style>
  <w:style w:type="character" w:styleId="Lienhypertexte">
    <w:name w:val="Hyperlink"/>
    <w:uiPriority w:val="99"/>
    <w:rsid w:val="00D50F97"/>
    <w:rPr>
      <w:color w:val="0000FF"/>
      <w:u w:val="single"/>
      <w:lang w:val="en-GB"/>
    </w:rPr>
  </w:style>
  <w:style w:type="character" w:styleId="Lienhypertextesuivivisit">
    <w:name w:val="FollowedHyperlink"/>
    <w:semiHidden/>
    <w:rsid w:val="00D50F97"/>
    <w:rPr>
      <w:color w:val="FF0000"/>
      <w:u w:val="single"/>
    </w:rPr>
  </w:style>
  <w:style w:type="character" w:styleId="Marquedecommentaire">
    <w:name w:val="annotation reference"/>
    <w:semiHidden/>
    <w:rsid w:val="00D50F97"/>
    <w:rPr>
      <w:sz w:val="16"/>
      <w:szCs w:val="16"/>
    </w:rPr>
  </w:style>
  <w:style w:type="paragraph" w:styleId="Commentaire">
    <w:name w:val="annotation text"/>
    <w:basedOn w:val="Normal"/>
    <w:semiHidden/>
    <w:rsid w:val="00D50F97"/>
  </w:style>
  <w:style w:type="paragraph" w:styleId="Objetducommentaire">
    <w:name w:val="annotation subject"/>
    <w:basedOn w:val="Commentaire"/>
    <w:next w:val="Commentaire"/>
    <w:semiHidden/>
    <w:rsid w:val="00D50F97"/>
    <w:rPr>
      <w:b/>
      <w:bCs/>
    </w:rPr>
  </w:style>
  <w:style w:type="character" w:customStyle="1" w:styleId="Titre1Car">
    <w:name w:val="Titre 1 Car"/>
    <w:link w:val="Titre1"/>
    <w:rsid w:val="00D50F97"/>
    <w:rPr>
      <w:rFonts w:ascii="Helvetica 55 Roman" w:eastAsiaTheme="minorHAnsi" w:hAnsi="Helvetica 55 Roman" w:cs="Arial"/>
      <w:b/>
      <w:bCs/>
      <w:kern w:val="32"/>
      <w:sz w:val="32"/>
      <w:szCs w:val="32"/>
      <w:lang w:eastAsia="zh-CN"/>
    </w:rPr>
  </w:style>
  <w:style w:type="paragraph" w:customStyle="1" w:styleId="B1">
    <w:name w:val="B1"/>
    <w:basedOn w:val="Liste"/>
    <w:rsid w:val="00D50F97"/>
    <w:pPr>
      <w:spacing w:after="180"/>
    </w:pPr>
  </w:style>
  <w:style w:type="paragraph" w:customStyle="1" w:styleId="B2">
    <w:name w:val="B2"/>
    <w:basedOn w:val="Liste2"/>
    <w:rsid w:val="00D50F97"/>
    <w:pPr>
      <w:spacing w:after="180"/>
    </w:pPr>
  </w:style>
  <w:style w:type="paragraph" w:customStyle="1" w:styleId="B3">
    <w:name w:val="B3"/>
    <w:basedOn w:val="Liste3"/>
    <w:rsid w:val="00D50F97"/>
    <w:pPr>
      <w:spacing w:after="180"/>
    </w:pPr>
  </w:style>
  <w:style w:type="paragraph" w:customStyle="1" w:styleId="B4">
    <w:name w:val="B4"/>
    <w:basedOn w:val="Liste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D50F97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desillustration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Grilledutableau">
    <w:name w:val="Table Grid"/>
    <w:basedOn w:val="TableauNormal"/>
    <w:rsid w:val="00E57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D553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62698D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Paragraphedeliste">
    <w:name w:val="List Paragraph"/>
    <w:basedOn w:val="Normal"/>
    <w:uiPriority w:val="34"/>
    <w:qFormat/>
    <w:rsid w:val="006576FF"/>
    <w:pPr>
      <w:ind w:left="720"/>
      <w:contextualSpacing/>
    </w:pPr>
  </w:style>
  <w:style w:type="paragraph" w:styleId="Signaturelectronique">
    <w:name w:val="E-mail Signature"/>
    <w:basedOn w:val="Normal"/>
    <w:link w:val="SignaturelectroniqueCar"/>
    <w:rsid w:val="00AD395B"/>
  </w:style>
  <w:style w:type="character" w:customStyle="1" w:styleId="SignaturelectroniqueCar">
    <w:name w:val="Signature électronique Car"/>
    <w:basedOn w:val="Policepardfaut"/>
    <w:link w:val="Signaturelectronique"/>
    <w:rsid w:val="00AD395B"/>
    <w:rPr>
      <w:rFonts w:ascii="Helvetica 55 Roman" w:eastAsiaTheme="minorHAnsi" w:hAnsi="Helvetica 55 Roman"/>
      <w:szCs w:val="24"/>
      <w:lang w:eastAsia="zh-CN"/>
    </w:rPr>
  </w:style>
  <w:style w:type="paragraph" w:styleId="Salutations">
    <w:name w:val="Salutation"/>
    <w:basedOn w:val="Normal"/>
    <w:next w:val="Normal"/>
    <w:link w:val="SalutationsCar"/>
    <w:rsid w:val="00AD395B"/>
  </w:style>
  <w:style w:type="character" w:customStyle="1" w:styleId="SalutationsCar">
    <w:name w:val="Salutations Car"/>
    <w:basedOn w:val="Policepardfaut"/>
    <w:link w:val="Salutations"/>
    <w:rsid w:val="00AD395B"/>
    <w:rPr>
      <w:rFonts w:ascii="Helvetica 55 Roman" w:eastAsiaTheme="minorHAnsi" w:hAnsi="Helvetica 55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443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1464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97587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BE63E2F-CA54-4CA1-BD58-176A54B4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1493</Words>
  <Characters>7339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8815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2017-11-17T11:29:00Z</dcterms:created>
  <dcterms:modified xsi:type="dcterms:W3CDTF">2017-11-17T11:29:00Z</dcterms:modified>
</cp:coreProperties>
</file>